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197" w:rsidRDefault="009032D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SPECYFIKACJA ISTOTNYCH WARUNKÓW ZAMÓWIENIA (SIWZ)</w:t>
      </w:r>
    </w:p>
    <w:p w:rsidR="00765197" w:rsidRDefault="00765197">
      <w:pPr>
        <w:spacing w:after="0" w:line="240" w:lineRule="auto"/>
        <w:jc w:val="both"/>
        <w:rPr>
          <w:rFonts w:ascii="Times New Roman" w:eastAsia="Times New Roman" w:hAnsi="Times New Roman" w:cs="Times New Roman"/>
          <w:b/>
          <w:sz w:val="24"/>
          <w:szCs w:val="24"/>
        </w:rPr>
      </w:pPr>
    </w:p>
    <w:p w:rsidR="00765197" w:rsidRDefault="009032D1">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Dostawa wyposażenia do pracowni teleinformatycznych Zespołu Szkół nr 6 im. Karola Brzostowskiego w Suwałkach </w:t>
      </w:r>
      <w:r>
        <w:rPr>
          <w:rFonts w:ascii="Times New Roman" w:eastAsia="Times New Roman" w:hAnsi="Times New Roman" w:cs="Times New Roman"/>
          <w:sz w:val="24"/>
          <w:szCs w:val="24"/>
        </w:rPr>
        <w:t xml:space="preserve">w ramach projektu </w:t>
      </w:r>
      <w:r>
        <w:rPr>
          <w:rFonts w:ascii="Times New Roman" w:eastAsia="Times New Roman" w:hAnsi="Times New Roman" w:cs="Times New Roman"/>
          <w:b/>
          <w:i/>
          <w:sz w:val="24"/>
          <w:szCs w:val="24"/>
        </w:rPr>
        <w:t xml:space="preserve">Suwalskie centra kompetencji zawodowej – kompleksowy model modernizacji systemu kształcenia zawodowego na terenie miasta Suwałki, </w:t>
      </w:r>
      <w:r>
        <w:rPr>
          <w:rFonts w:ascii="Times New Roman" w:eastAsia="Times New Roman" w:hAnsi="Times New Roman" w:cs="Times New Roman"/>
          <w:b/>
          <w:sz w:val="24"/>
          <w:szCs w:val="24"/>
        </w:rPr>
        <w:t xml:space="preserve">UDA-RPPD.03.03.01-20-0097/16-00 </w:t>
      </w:r>
      <w:r>
        <w:rPr>
          <w:rFonts w:ascii="Times New Roman" w:eastAsia="Times New Roman" w:hAnsi="Times New Roman" w:cs="Times New Roman"/>
          <w:sz w:val="24"/>
          <w:szCs w:val="24"/>
        </w:rPr>
        <w:t>realizowanego w ramach Regionalnego Programu Operacyjnego Województwa Podlaskiego na lata 2014-2020, Oś priorytetowa III. Kompetencje i kwalifikacje, Działanie 3.3 Kształcenie zawodowe młodzieży na rzecz konkurencyjności podlaskiej gospodarki, Poddziałanie 3.3.1 Kształcenie zawodowe młodzieży na rzecz konkurencyjności podlaskiej gospodarki</w:t>
      </w:r>
    </w:p>
    <w:p w:rsidR="00765197" w:rsidRDefault="00765197">
      <w:pPr>
        <w:spacing w:after="0" w:line="240" w:lineRule="auto"/>
        <w:jc w:val="both"/>
        <w:rPr>
          <w:rFonts w:ascii="Times New Roman" w:eastAsia="Times New Roman" w:hAnsi="Times New Roman" w:cs="Times New Roman"/>
          <w:b/>
          <w:sz w:val="24"/>
          <w:szCs w:val="24"/>
        </w:rPr>
      </w:pPr>
    </w:p>
    <w:p w:rsidR="00765197" w:rsidRDefault="009032D1">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Nazwa Zamawiającego</w:t>
      </w:r>
      <w:r>
        <w:rPr>
          <w:rFonts w:ascii="Times New Roman" w:eastAsia="Times New Roman" w:hAnsi="Times New Roman" w:cs="Times New Roman"/>
          <w:b/>
          <w:color w:val="000000"/>
          <w:sz w:val="24"/>
          <w:szCs w:val="24"/>
        </w:rPr>
        <w:t xml:space="preserve">: </w:t>
      </w:r>
    </w:p>
    <w:p w:rsidR="00765197" w:rsidRDefault="009032D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Zespół Szkół nr 6 im. Karola Brzostowskiego w Suwałkach</w:t>
      </w:r>
    </w:p>
    <w:p w:rsidR="00765197" w:rsidRDefault="009032D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REGON: 00040505600000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NIP: 844-12-84-255</w:t>
      </w:r>
    </w:p>
    <w:p w:rsidR="00765197" w:rsidRDefault="009032D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Adres: </w:t>
      </w:r>
      <w:r>
        <w:rPr>
          <w:rFonts w:ascii="Times New Roman" w:eastAsia="Times New Roman" w:hAnsi="Times New Roman" w:cs="Times New Roman"/>
          <w:color w:val="000000"/>
          <w:sz w:val="24"/>
          <w:szCs w:val="24"/>
        </w:rPr>
        <w:t>ul. Sikorskiego 21, 16-400 Suwałki</w:t>
      </w:r>
    </w:p>
    <w:p w:rsidR="00765197" w:rsidRDefault="009032D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Strona internetowa: </w:t>
      </w:r>
      <w:r>
        <w:rPr>
          <w:rFonts w:ascii="Times New Roman" w:eastAsia="Times New Roman" w:hAnsi="Times New Roman" w:cs="Times New Roman"/>
          <w:color w:val="000000"/>
          <w:sz w:val="24"/>
          <w:szCs w:val="24"/>
        </w:rPr>
        <w:t xml:space="preserve">www.zs6.pl </w:t>
      </w:r>
      <w:proofErr w:type="spellStart"/>
      <w:r>
        <w:rPr>
          <w:rFonts w:ascii="Times New Roman" w:eastAsia="Times New Roman" w:hAnsi="Times New Roman" w:cs="Times New Roman"/>
          <w:b/>
          <w:color w:val="000000"/>
          <w:sz w:val="24"/>
          <w:szCs w:val="24"/>
        </w:rPr>
        <w:t>tel</w:t>
      </w:r>
      <w:proofErr w:type="spellEnd"/>
      <w:r>
        <w:rPr>
          <w:rFonts w:ascii="Times New Roman" w:eastAsia="Times New Roman" w:hAnsi="Times New Roman" w:cs="Times New Roman"/>
          <w:b/>
          <w:color w:val="000000"/>
          <w:sz w:val="24"/>
          <w:szCs w:val="24"/>
        </w:rPr>
        <w:t>: 87 565 85 70</w:t>
      </w:r>
    </w:p>
    <w:p w:rsidR="00765197" w:rsidRDefault="00765197">
      <w:pPr>
        <w:spacing w:after="0" w:line="240" w:lineRule="auto"/>
        <w:jc w:val="center"/>
        <w:rPr>
          <w:rFonts w:ascii="Times New Roman" w:eastAsia="Times New Roman" w:hAnsi="Times New Roman" w:cs="Times New Roman"/>
          <w:b/>
          <w:color w:val="000000"/>
          <w:sz w:val="24"/>
          <w:szCs w:val="24"/>
        </w:rPr>
      </w:pPr>
    </w:p>
    <w:p w:rsidR="00765197" w:rsidRDefault="009032D1">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u w:val="single"/>
        </w:rPr>
        <w:t>Korespondencję związaną z niniejszym postępowaniem należy adresować</w:t>
      </w:r>
      <w:r>
        <w:rPr>
          <w:rFonts w:ascii="Times New Roman" w:eastAsia="Times New Roman" w:hAnsi="Times New Roman" w:cs="Times New Roman"/>
          <w:b/>
          <w:color w:val="000000"/>
          <w:sz w:val="24"/>
          <w:szCs w:val="24"/>
        </w:rPr>
        <w:t>:</w:t>
      </w:r>
    </w:p>
    <w:p w:rsidR="00765197" w:rsidRDefault="009032D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Nazwa: Zespół Szkół nr 6 im. Karola Brzostowskiego w Suwałkach</w:t>
      </w:r>
    </w:p>
    <w:p w:rsidR="00765197" w:rsidRDefault="009032D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Adres: </w:t>
      </w:r>
      <w:r>
        <w:rPr>
          <w:rFonts w:ascii="Times New Roman" w:eastAsia="Times New Roman" w:hAnsi="Times New Roman" w:cs="Times New Roman"/>
          <w:color w:val="000000"/>
          <w:sz w:val="24"/>
          <w:szCs w:val="24"/>
        </w:rPr>
        <w:t xml:space="preserve">ul. </w:t>
      </w:r>
      <w:r>
        <w:rPr>
          <w:rFonts w:ascii="Times New Roman" w:eastAsia="Times New Roman" w:hAnsi="Times New Roman" w:cs="Times New Roman"/>
          <w:sz w:val="24"/>
          <w:szCs w:val="24"/>
        </w:rPr>
        <w:t xml:space="preserve">Gen. Władysława </w:t>
      </w:r>
      <w:r>
        <w:rPr>
          <w:rFonts w:ascii="Times New Roman" w:eastAsia="Times New Roman" w:hAnsi="Times New Roman" w:cs="Times New Roman"/>
          <w:color w:val="000000"/>
          <w:sz w:val="24"/>
          <w:szCs w:val="24"/>
        </w:rPr>
        <w:t>Sikorskiego 21, 16-400 Suwałki</w:t>
      </w:r>
    </w:p>
    <w:p w:rsidR="00765197" w:rsidRDefault="009032D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Strona internetowa: </w:t>
      </w:r>
      <w:r>
        <w:rPr>
          <w:rFonts w:ascii="Times New Roman" w:eastAsia="Times New Roman" w:hAnsi="Times New Roman" w:cs="Times New Roman"/>
          <w:color w:val="000000"/>
          <w:sz w:val="24"/>
          <w:szCs w:val="24"/>
        </w:rPr>
        <w:t>www.zs6.pl</w:t>
      </w:r>
    </w:p>
    <w:p w:rsidR="00765197" w:rsidRDefault="009032D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Tel. kontaktowy do koordynatora projektu: </w:t>
      </w:r>
      <w:r>
        <w:rPr>
          <w:rFonts w:ascii="Times New Roman" w:eastAsia="Times New Roman" w:hAnsi="Times New Roman" w:cs="Times New Roman"/>
          <w:color w:val="000000"/>
          <w:sz w:val="24"/>
          <w:szCs w:val="24"/>
        </w:rPr>
        <w:t>519 87 18 36</w:t>
      </w:r>
    </w:p>
    <w:p w:rsidR="00765197" w:rsidRDefault="00765197">
      <w:pPr>
        <w:spacing w:after="0" w:line="240" w:lineRule="auto"/>
        <w:jc w:val="center"/>
        <w:rPr>
          <w:rFonts w:ascii="Times New Roman" w:eastAsia="Times New Roman" w:hAnsi="Times New Roman" w:cs="Times New Roman"/>
          <w:b/>
          <w:color w:val="000000"/>
          <w:sz w:val="24"/>
          <w:szCs w:val="24"/>
        </w:rPr>
      </w:pPr>
    </w:p>
    <w:p w:rsidR="00765197" w:rsidRDefault="00765197">
      <w:pPr>
        <w:spacing w:after="0" w:line="240" w:lineRule="auto"/>
        <w:jc w:val="center"/>
        <w:rPr>
          <w:rFonts w:ascii="Times New Roman" w:eastAsia="Times New Roman" w:hAnsi="Times New Roman" w:cs="Times New Roman"/>
          <w:b/>
          <w:color w:val="000000"/>
          <w:sz w:val="24"/>
          <w:szCs w:val="24"/>
        </w:rPr>
      </w:pPr>
    </w:p>
    <w:p w:rsidR="00765197" w:rsidRDefault="009032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znak postępowania:</w:t>
      </w:r>
      <w:r>
        <w:t xml:space="preserve"> </w:t>
      </w:r>
      <w:r>
        <w:rPr>
          <w:rFonts w:ascii="Times New Roman" w:eastAsia="Times New Roman" w:hAnsi="Times New Roman" w:cs="Times New Roman"/>
          <w:b/>
          <w:color w:val="000000"/>
          <w:sz w:val="24"/>
          <w:szCs w:val="24"/>
        </w:rPr>
        <w:t>ZS6.I.26.3.2020</w:t>
      </w:r>
    </w:p>
    <w:p w:rsidR="00765197" w:rsidRDefault="00765197">
      <w:pPr>
        <w:spacing w:after="0" w:line="240" w:lineRule="auto"/>
        <w:jc w:val="both"/>
        <w:rPr>
          <w:rFonts w:ascii="Times New Roman" w:eastAsia="Times New Roman" w:hAnsi="Times New Roman" w:cs="Times New Roman"/>
          <w:color w:val="000000"/>
          <w:sz w:val="24"/>
          <w:szCs w:val="24"/>
        </w:rPr>
      </w:pPr>
    </w:p>
    <w:p w:rsidR="00765197" w:rsidRDefault="009032D1">
      <w:pPr>
        <w:shd w:val="clear" w:color="auto" w:fill="BFBFB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Rozdział 1</w:t>
      </w:r>
    </w:p>
    <w:p w:rsidR="00765197" w:rsidRDefault="009032D1">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Postępowanie o udzielenie zamówienia publicznego prowadzone jest w trybie </w:t>
      </w:r>
      <w:r>
        <w:rPr>
          <w:rFonts w:ascii="Times New Roman" w:eastAsia="Times New Roman" w:hAnsi="Times New Roman" w:cs="Times New Roman"/>
          <w:b/>
          <w:sz w:val="24"/>
          <w:szCs w:val="24"/>
        </w:rPr>
        <w:t xml:space="preserve">przetargu nieograniczonego, </w:t>
      </w:r>
      <w:r>
        <w:rPr>
          <w:rFonts w:ascii="Times New Roman" w:eastAsia="Times New Roman" w:hAnsi="Times New Roman" w:cs="Times New Roman"/>
          <w:sz w:val="24"/>
          <w:szCs w:val="24"/>
        </w:rPr>
        <w:t>na postawie przepisów ustawy z dnia 29 stycznia 2004 r. Prawo zamówień publicznych (</w:t>
      </w:r>
      <w:proofErr w:type="spellStart"/>
      <w:r>
        <w:rPr>
          <w:rFonts w:ascii="Times New Roman" w:eastAsia="Times New Roman" w:hAnsi="Times New Roman" w:cs="Times New Roman"/>
          <w:sz w:val="24"/>
          <w:szCs w:val="24"/>
        </w:rPr>
        <w:t>t.j</w:t>
      </w:r>
      <w:proofErr w:type="spellEnd"/>
      <w:r>
        <w:rPr>
          <w:rFonts w:ascii="Times New Roman" w:eastAsia="Times New Roman" w:hAnsi="Times New Roman" w:cs="Times New Roman"/>
          <w:sz w:val="24"/>
          <w:szCs w:val="24"/>
        </w:rPr>
        <w:t>.  Dz. U. z 2019 r. poz. 1843 ze zm.), zwanej dalej ustawą oraz aktów wykonawczych do ustawy.</w:t>
      </w:r>
    </w:p>
    <w:p w:rsidR="00765197" w:rsidRDefault="009032D1">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Zgodnie z art. 9 ustawy </w:t>
      </w:r>
      <w:proofErr w:type="spellStart"/>
      <w:r>
        <w:rPr>
          <w:rFonts w:ascii="Times New Roman" w:eastAsia="Times New Roman" w:hAnsi="Times New Roman" w:cs="Times New Roman"/>
          <w:sz w:val="24"/>
          <w:szCs w:val="24"/>
        </w:rPr>
        <w:t>pzp</w:t>
      </w:r>
      <w:proofErr w:type="spellEnd"/>
      <w:r>
        <w:rPr>
          <w:rFonts w:ascii="Times New Roman" w:eastAsia="Times New Roman" w:hAnsi="Times New Roman" w:cs="Times New Roman"/>
          <w:sz w:val="24"/>
          <w:szCs w:val="24"/>
        </w:rPr>
        <w:t xml:space="preserve"> postępowanie prowadzi się w języku polskim </w:t>
      </w:r>
      <w:r>
        <w:rPr>
          <w:rFonts w:ascii="Times New Roman" w:eastAsia="Times New Roman" w:hAnsi="Times New Roman" w:cs="Times New Roman"/>
          <w:sz w:val="24"/>
          <w:szCs w:val="24"/>
        </w:rPr>
        <w:br/>
        <w:t>z zachowaniem formy pisemnej.</w:t>
      </w:r>
    </w:p>
    <w:p w:rsidR="00765197" w:rsidRDefault="009032D1">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Miejsce publikacji ogłoszenia o przetargu:</w:t>
      </w:r>
    </w:p>
    <w:p w:rsidR="00765197" w:rsidRDefault="009032D1">
      <w:pPr>
        <w:numPr>
          <w:ilvl w:val="0"/>
          <w:numId w:val="19"/>
        </w:numPr>
        <w:spacing w:after="0" w:line="240" w:lineRule="auto"/>
        <w:jc w:val="both"/>
        <w:rPr>
          <w:sz w:val="24"/>
          <w:szCs w:val="24"/>
        </w:rPr>
      </w:pPr>
      <w:r>
        <w:rPr>
          <w:rFonts w:ascii="Times New Roman" w:eastAsia="Times New Roman" w:hAnsi="Times New Roman" w:cs="Times New Roman"/>
          <w:sz w:val="24"/>
          <w:szCs w:val="24"/>
        </w:rPr>
        <w:t>Biuletynie Zamówień Publicznych</w:t>
      </w:r>
    </w:p>
    <w:p w:rsidR="00765197" w:rsidRDefault="009032D1">
      <w:pPr>
        <w:numPr>
          <w:ilvl w:val="0"/>
          <w:numId w:val="19"/>
        </w:numPr>
        <w:spacing w:after="0" w:line="240" w:lineRule="auto"/>
        <w:jc w:val="both"/>
        <w:rPr>
          <w:sz w:val="24"/>
          <w:szCs w:val="24"/>
        </w:rPr>
      </w:pPr>
      <w:r>
        <w:rPr>
          <w:rFonts w:ascii="Times New Roman" w:eastAsia="Times New Roman" w:hAnsi="Times New Roman" w:cs="Times New Roman"/>
          <w:sz w:val="24"/>
          <w:szCs w:val="24"/>
        </w:rPr>
        <w:t>Strona internetowa - www.zs6.pl</w:t>
      </w:r>
    </w:p>
    <w:p w:rsidR="00765197" w:rsidRDefault="00765197">
      <w:pPr>
        <w:spacing w:after="0" w:line="240" w:lineRule="auto"/>
        <w:jc w:val="both"/>
        <w:rPr>
          <w:rFonts w:ascii="Times New Roman" w:eastAsia="Times New Roman" w:hAnsi="Times New Roman" w:cs="Times New Roman"/>
          <w:sz w:val="24"/>
          <w:szCs w:val="24"/>
        </w:rPr>
      </w:pPr>
    </w:p>
    <w:p w:rsidR="00765197" w:rsidRDefault="009032D1">
      <w:pPr>
        <w:shd w:val="clear" w:color="auto" w:fill="BFBFB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Rozdział 2</w:t>
      </w:r>
    </w:p>
    <w:p w:rsidR="00765197" w:rsidRDefault="009032D1">
      <w:pPr>
        <w:numPr>
          <w:ilvl w:val="0"/>
          <w:numId w:val="20"/>
        </w:numPr>
        <w:spacing w:after="0" w:line="240" w:lineRule="auto"/>
        <w:jc w:val="both"/>
        <w:rPr>
          <w:sz w:val="24"/>
          <w:szCs w:val="24"/>
        </w:rPr>
      </w:pPr>
      <w:r>
        <w:rPr>
          <w:rFonts w:ascii="Times New Roman" w:eastAsia="Times New Roman" w:hAnsi="Times New Roman" w:cs="Times New Roman"/>
          <w:sz w:val="24"/>
          <w:szCs w:val="24"/>
        </w:rPr>
        <w:t xml:space="preserve">Przedmiotem zamówienia jest na </w:t>
      </w:r>
      <w:r>
        <w:rPr>
          <w:rFonts w:ascii="Times New Roman" w:eastAsia="Times New Roman" w:hAnsi="Times New Roman" w:cs="Times New Roman"/>
          <w:b/>
          <w:sz w:val="24"/>
          <w:szCs w:val="24"/>
        </w:rPr>
        <w:t xml:space="preserve">dostawa wyposażenia do pracowni teleinformatycznych Zespołu Szkół nr 6 im. Karola Brzostowskiego w Suwałkach. </w:t>
      </w:r>
    </w:p>
    <w:p w:rsidR="00765197" w:rsidRDefault="009032D1">
      <w:pPr>
        <w:numPr>
          <w:ilvl w:val="0"/>
          <w:numId w:val="20"/>
        </w:numPr>
        <w:spacing w:after="0" w:line="240" w:lineRule="auto"/>
        <w:jc w:val="both"/>
        <w:rPr>
          <w:sz w:val="24"/>
          <w:szCs w:val="24"/>
        </w:rPr>
      </w:pPr>
      <w:r>
        <w:rPr>
          <w:rFonts w:ascii="Times New Roman" w:eastAsia="Times New Roman" w:hAnsi="Times New Roman" w:cs="Times New Roman"/>
          <w:sz w:val="24"/>
          <w:szCs w:val="24"/>
        </w:rPr>
        <w:t xml:space="preserve">Zakup finansowany jest w ramach projektu </w:t>
      </w:r>
      <w:r>
        <w:rPr>
          <w:rFonts w:ascii="Times New Roman" w:eastAsia="Times New Roman" w:hAnsi="Times New Roman" w:cs="Times New Roman"/>
          <w:b/>
          <w:i/>
          <w:sz w:val="24"/>
          <w:szCs w:val="24"/>
        </w:rPr>
        <w:t xml:space="preserve">Suwalskie centra kompetencji zawodowej – kompleksowy model modernizacji systemu kształcenia zawodowego na terenie miasta Suwałki, </w:t>
      </w:r>
      <w:r>
        <w:rPr>
          <w:rFonts w:ascii="Times New Roman" w:eastAsia="Times New Roman" w:hAnsi="Times New Roman" w:cs="Times New Roman"/>
          <w:b/>
          <w:sz w:val="24"/>
          <w:szCs w:val="24"/>
        </w:rPr>
        <w:t xml:space="preserve">UDA-RPPD.03.03.01-20-0097/16-00 </w:t>
      </w:r>
      <w:r>
        <w:rPr>
          <w:rFonts w:ascii="Times New Roman" w:eastAsia="Times New Roman" w:hAnsi="Times New Roman" w:cs="Times New Roman"/>
          <w:sz w:val="24"/>
          <w:szCs w:val="24"/>
        </w:rPr>
        <w:t xml:space="preserve">realizowanego w ramach Regionalnego Programu Operacyjnego Województwa Podlaskiego na lata 2014-2020, Oś priorytetowa III. Kompetencje i kwalifikacje, Działanie 3.3 Kształcenie zawodowe młodzieży na rzecz konkurencyjności podlaskiej gospodarki, Poddziałanie 3.3.1 Kształcenie zawodowe młodzieży na rzecz konkurencyjności podlaskiej gospodarki </w:t>
      </w:r>
    </w:p>
    <w:p w:rsidR="00765197" w:rsidRDefault="009032D1">
      <w:pPr>
        <w:numPr>
          <w:ilvl w:val="0"/>
          <w:numId w:val="20"/>
        </w:numPr>
        <w:spacing w:after="0" w:line="240" w:lineRule="auto"/>
        <w:jc w:val="both"/>
        <w:rPr>
          <w:sz w:val="24"/>
          <w:szCs w:val="24"/>
        </w:rPr>
      </w:pPr>
      <w:r>
        <w:rPr>
          <w:rFonts w:ascii="Times New Roman" w:eastAsia="Times New Roman" w:hAnsi="Times New Roman" w:cs="Times New Roman"/>
          <w:sz w:val="24"/>
          <w:szCs w:val="24"/>
        </w:rPr>
        <w:t>Szczegółowy opis zamówienia określono w jednej części:</w:t>
      </w:r>
    </w:p>
    <w:p w:rsidR="00765197" w:rsidRDefault="009032D1">
      <w:pPr>
        <w:shd w:val="clear" w:color="auto" w:fill="B6DDE8"/>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Część I</w:t>
      </w:r>
    </w:p>
    <w:p w:rsidR="00765197" w:rsidRDefault="00765197">
      <w:pPr>
        <w:spacing w:after="0" w:line="240" w:lineRule="auto"/>
        <w:ind w:left="720"/>
        <w:jc w:val="both"/>
        <w:rPr>
          <w:rFonts w:ascii="Times New Roman" w:eastAsia="Times New Roman" w:hAnsi="Times New Roman" w:cs="Times New Roman"/>
          <w:sz w:val="24"/>
          <w:szCs w:val="24"/>
        </w:rPr>
      </w:pPr>
    </w:p>
    <w:tbl>
      <w:tblPr>
        <w:tblStyle w:val="a"/>
        <w:tblW w:w="100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1"/>
      </w:tblGrid>
      <w:tr w:rsidR="00765197">
        <w:trPr>
          <w:trHeight w:val="199"/>
        </w:trPr>
        <w:tc>
          <w:tcPr>
            <w:tcW w:w="10031" w:type="dxa"/>
          </w:tcPr>
          <w:p w:rsidR="00765197" w:rsidRDefault="009032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19 x Komputer stacjonarny,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min. wymagania:</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256GB SSD</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Win10Pro, licencja dożywotnia</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3 lata gwarancji za zachowaniem dysku</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Procesor dedykowany do pracy w komputerach stacjonarnych.</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Procesor osiągający w teście </w:t>
            </w:r>
            <w:proofErr w:type="spellStart"/>
            <w:r>
              <w:rPr>
                <w:rFonts w:ascii="Times New Roman" w:eastAsia="Times New Roman" w:hAnsi="Times New Roman" w:cs="Times New Roman"/>
                <w:color w:val="000000"/>
                <w:sz w:val="24"/>
                <w:szCs w:val="24"/>
              </w:rPr>
              <w:t>Passmark</w:t>
            </w:r>
            <w:proofErr w:type="spellEnd"/>
            <w:r>
              <w:rPr>
                <w:rFonts w:ascii="Times New Roman" w:eastAsia="Times New Roman" w:hAnsi="Times New Roman" w:cs="Times New Roman"/>
                <w:color w:val="000000"/>
                <w:sz w:val="24"/>
                <w:szCs w:val="24"/>
              </w:rPr>
              <w:t xml:space="preserve"> CPU Mark, w kategorii </w:t>
            </w:r>
            <w:proofErr w:type="spellStart"/>
            <w:r>
              <w:rPr>
                <w:rFonts w:ascii="Times New Roman" w:eastAsia="Times New Roman" w:hAnsi="Times New Roman" w:cs="Times New Roman"/>
                <w:color w:val="000000"/>
                <w:sz w:val="24"/>
                <w:szCs w:val="24"/>
              </w:rPr>
              <w:t>Average</w:t>
            </w:r>
            <w:proofErr w:type="spellEnd"/>
            <w:r>
              <w:rPr>
                <w:rFonts w:ascii="Times New Roman" w:eastAsia="Times New Roman" w:hAnsi="Times New Roman" w:cs="Times New Roman"/>
                <w:color w:val="000000"/>
                <w:sz w:val="24"/>
                <w:szCs w:val="24"/>
              </w:rPr>
              <w:t xml:space="preserve"> CPU Mark wynik co najmniej 13300 pkt. według wyników opublikowanych na stronie </w:t>
            </w:r>
            <w:hyperlink r:id="rId7">
              <w:r>
                <w:rPr>
                  <w:rFonts w:ascii="Times New Roman" w:eastAsia="Times New Roman" w:hAnsi="Times New Roman" w:cs="Times New Roman"/>
                  <w:color w:val="0563C1"/>
                  <w:sz w:val="24"/>
                  <w:szCs w:val="24"/>
                  <w:u w:val="single"/>
                </w:rPr>
                <w:t>http://www.cpubenchmark.net/cpu_list.php</w:t>
              </w:r>
            </w:hyperlink>
            <w:r>
              <w:rPr>
                <w:rFonts w:ascii="Times New Roman" w:eastAsia="Times New Roman" w:hAnsi="Times New Roman" w:cs="Times New Roman"/>
                <w:color w:val="000000"/>
                <w:sz w:val="24"/>
                <w:szCs w:val="24"/>
              </w:rPr>
              <w:t xml:space="preserve"> - lista procesorów do punktowania udostępniona przez Zamawiającego</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16GB DDR4 2666MHz. Możliwość rozbudowy do min 64GB</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Dysk M.2 SSD 256GB </w:t>
            </w:r>
            <w:proofErr w:type="spellStart"/>
            <w:r>
              <w:rPr>
                <w:rFonts w:ascii="Times New Roman" w:eastAsia="Times New Roman" w:hAnsi="Times New Roman" w:cs="Times New Roman"/>
                <w:color w:val="000000"/>
                <w:sz w:val="24"/>
                <w:szCs w:val="24"/>
              </w:rPr>
              <w:t>PCIe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NVMe</w:t>
            </w:r>
            <w:proofErr w:type="spellEnd"/>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Obudowa musi umożliwiać montaż dodatkowego dysku 2.5” lub 3.5”.</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Zintegrowana karta graficzna osiągająca w teście </w:t>
            </w:r>
            <w:proofErr w:type="spellStart"/>
            <w:r>
              <w:rPr>
                <w:rFonts w:ascii="Times New Roman" w:eastAsia="Times New Roman" w:hAnsi="Times New Roman" w:cs="Times New Roman"/>
                <w:color w:val="000000"/>
                <w:sz w:val="24"/>
                <w:szCs w:val="24"/>
              </w:rPr>
              <w:t>Passmark</w:t>
            </w:r>
            <w:proofErr w:type="spellEnd"/>
            <w:r>
              <w:rPr>
                <w:rFonts w:ascii="Times New Roman" w:eastAsia="Times New Roman" w:hAnsi="Times New Roman" w:cs="Times New Roman"/>
                <w:color w:val="000000"/>
                <w:sz w:val="24"/>
                <w:szCs w:val="24"/>
              </w:rPr>
              <w:t xml:space="preserve"> G3D Mark, w kategorii </w:t>
            </w:r>
            <w:proofErr w:type="spellStart"/>
            <w:r>
              <w:rPr>
                <w:rFonts w:ascii="Times New Roman" w:eastAsia="Times New Roman" w:hAnsi="Times New Roman" w:cs="Times New Roman"/>
                <w:color w:val="000000"/>
                <w:sz w:val="24"/>
                <w:szCs w:val="24"/>
              </w:rPr>
              <w:t>Average</w:t>
            </w:r>
            <w:proofErr w:type="spellEnd"/>
            <w:r>
              <w:rPr>
                <w:rFonts w:ascii="Times New Roman" w:eastAsia="Times New Roman" w:hAnsi="Times New Roman" w:cs="Times New Roman"/>
                <w:color w:val="000000"/>
                <w:sz w:val="24"/>
                <w:szCs w:val="24"/>
              </w:rPr>
              <w:t xml:space="preserve"> G3D Mark wynik co najmniej 1550 pkt. według wyników opublikowanych na stronie https://www.videocardbenchmark.net/gpu_list.php - lista kart graficznych do punktowania udostępniona przez Zamawiającego</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Karta dźwiękowa min. czterokanałowa zintegrowana z płytą główną, zgodna z High Definition, wewnętrzny głośnik w obudowie komputera. Port słuchawek i mikrofonu na przednim panelu, dopuszcza się rozwiązanie port </w:t>
            </w:r>
            <w:proofErr w:type="spellStart"/>
            <w:r>
              <w:rPr>
                <w:rFonts w:ascii="Times New Roman" w:eastAsia="Times New Roman" w:hAnsi="Times New Roman" w:cs="Times New Roman"/>
                <w:color w:val="000000"/>
                <w:sz w:val="24"/>
                <w:szCs w:val="24"/>
              </w:rPr>
              <w:t>combo</w:t>
            </w:r>
            <w:proofErr w:type="spellEnd"/>
            <w:r>
              <w:rPr>
                <w:rFonts w:ascii="Times New Roman" w:eastAsia="Times New Roman" w:hAnsi="Times New Roman" w:cs="Times New Roman"/>
                <w:color w:val="000000"/>
                <w:sz w:val="24"/>
                <w:szCs w:val="24"/>
              </w:rPr>
              <w:t xml:space="preserve">, na tylnym panelu min. port audio </w:t>
            </w:r>
            <w:proofErr w:type="spellStart"/>
            <w:r>
              <w:rPr>
                <w:rFonts w:ascii="Times New Roman" w:eastAsia="Times New Roman" w:hAnsi="Times New Roman" w:cs="Times New Roman"/>
                <w:color w:val="000000"/>
                <w:sz w:val="24"/>
                <w:szCs w:val="24"/>
              </w:rPr>
              <w:t>line</w:t>
            </w:r>
            <w:proofErr w:type="spellEnd"/>
            <w:r>
              <w:rPr>
                <w:rFonts w:ascii="Times New Roman" w:eastAsia="Times New Roman" w:hAnsi="Times New Roman" w:cs="Times New Roman"/>
                <w:color w:val="000000"/>
                <w:sz w:val="24"/>
                <w:szCs w:val="24"/>
              </w:rPr>
              <w:t xml:space="preserve"> out. Typu Small Form </w:t>
            </w:r>
            <w:proofErr w:type="spellStart"/>
            <w:r>
              <w:rPr>
                <w:rFonts w:ascii="Times New Roman" w:eastAsia="Times New Roman" w:hAnsi="Times New Roman" w:cs="Times New Roman"/>
                <w:color w:val="000000"/>
                <w:sz w:val="24"/>
                <w:szCs w:val="24"/>
              </w:rPr>
              <w:t>Factor</w:t>
            </w:r>
            <w:proofErr w:type="spellEnd"/>
            <w:r>
              <w:rPr>
                <w:rFonts w:ascii="Times New Roman" w:eastAsia="Times New Roman" w:hAnsi="Times New Roman" w:cs="Times New Roman"/>
                <w:color w:val="000000"/>
                <w:sz w:val="24"/>
                <w:szCs w:val="24"/>
              </w:rPr>
              <w:t xml:space="preserve"> z obsługą kart wyłącznie o niskim profilu. Umożliwiająca montaż 1 x dysku 3.5” lub 1 x dysku 2.5” wewnątrz obudowy. Napęd optyczny zamontowany w dedykowanej wnęce zewnętrznej 5.25” typu </w:t>
            </w:r>
            <w:proofErr w:type="spellStart"/>
            <w:r>
              <w:rPr>
                <w:rFonts w:ascii="Times New Roman" w:eastAsia="Times New Roman" w:hAnsi="Times New Roman" w:cs="Times New Roman"/>
                <w:color w:val="000000"/>
                <w:sz w:val="24"/>
                <w:szCs w:val="24"/>
              </w:rPr>
              <w:t>slim</w:t>
            </w:r>
            <w:proofErr w:type="spellEnd"/>
            <w:r>
              <w:rPr>
                <w:rFonts w:ascii="Times New Roman" w:eastAsia="Times New Roman" w:hAnsi="Times New Roman" w:cs="Times New Roman"/>
                <w:color w:val="000000"/>
                <w:sz w:val="24"/>
                <w:szCs w:val="24"/>
              </w:rPr>
              <w:t>. Obudowa fabrycznie przystosowana do pracy w orientacji poziomej i pionowej. Otwory wentylacyjne usytuowane wyłącznie na przednim oraz tylnym panelu obudowy. Suma wymiarów obudowy nieprzekraczająca 700 mm.</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Zasilacz o mocy min. 200W pracujący w sieci 230V 50/60Hz prądu zmiennego i efektywności min. 85% przy obciążeniu zasilacza na poziomie 50% oraz o efektywności min. 82% przy obciążeniu zasilacza na poziomie 100%.</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Zasilacz w oferowanym komputerze musi się znajdować na stronie http://www.plugloadsolutions.com/80pluspowersupplies.aspx, do oferty należy dołączyć wydruk potwierdzający spełnienie wymogu 80plus, w przypadku, kiedy u producenta występuje kilka zasilaczy, które są montowane na etapie produkcji w fabryce załączyć wydruki dla wszystkich zasilaczy. Wydruki 80plus musza być potwierdzone przez producenta lub dołączone oświadczenie producenta komputera, iż wskazane zasilacze przez wykonawcę spełniają 80plus – na wniosek Zamawiającego. </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Moduł konstrukcji obudowy w jednostce centralnej komputera powinien pozwalać na demontaż kart rozszerzeń bez konieczności użycia narzędzi (wyklucza się użycia wkrętów, śrub motylkowych). Obudowa w jednostce centralnej musi być otwierana bez konieczności użycia narzędzi (wyklucza się użycie standardowych wkrętów, śrub motylkowych) oraz powinna posiadać czujnik otwarcia obudowy współpracujący z oprogramowaniem zarządzająco – diagnostycznym. Obudowa musi umożliwiać zastosowanie zabezpieczenia fizycznego w postaci linki metalowej oraz kłódki (oczko w obudowie do założenia kłódki). Wbudowany wizualny system diagnostyczny oparty o sygnalizację LED np. włącznik POWER, służący do sygnalizowania i diagnozowania problemów z komputerem i jego komponentami, sygnalizacja oparta na zmianie statusów diody LED (zmiana barw oraz miganie). System usytuowany na przednim panelu. System diagnostyczny musi sygnalizować: uszkodzenie lub brak pamięci RAM, uszkodzenie płyty głównej, awarię </w:t>
            </w:r>
            <w:proofErr w:type="spellStart"/>
            <w:r>
              <w:rPr>
                <w:rFonts w:ascii="Times New Roman" w:eastAsia="Times New Roman" w:hAnsi="Times New Roman" w:cs="Times New Roman"/>
                <w:color w:val="000000"/>
                <w:sz w:val="24"/>
                <w:szCs w:val="24"/>
              </w:rPr>
              <w:t>BIOS’u</w:t>
            </w:r>
            <w:proofErr w:type="spellEnd"/>
            <w:r>
              <w:rPr>
                <w:rFonts w:ascii="Times New Roman" w:eastAsia="Times New Roman" w:hAnsi="Times New Roman" w:cs="Times New Roman"/>
                <w:color w:val="000000"/>
                <w:sz w:val="24"/>
                <w:szCs w:val="24"/>
              </w:rPr>
              <w:t xml:space="preserve">, awarię procesora. Oferowany system diagnostyczny nie może wykorzystywać minimalnej </w:t>
            </w:r>
            <w:r>
              <w:rPr>
                <w:rFonts w:ascii="Times New Roman" w:eastAsia="Times New Roman" w:hAnsi="Times New Roman" w:cs="Times New Roman"/>
                <w:color w:val="000000"/>
                <w:sz w:val="24"/>
                <w:szCs w:val="24"/>
              </w:rPr>
              <w:lastRenderedPageBreak/>
              <w:t>ilości wolnych slotów na płycie głównej, wymaganych wnęk zewnętrznych w specyfikacji i dodatkowych oferowanych przez wykonawcę, oraz nie może być uzyskany przez konwertowanie, przerabianie innych złączy na płycie głównej nie wymienionych w specyfikacji a które nie są dedykowane dla systemu diagnostycznego. Każdy komputer powinien być oznaczony niepowtarzalnym numerem seryjnym umieszonym na obudowie, oraz musi być wpisany na stałe w BIOS.</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Ukryty w laminacie płyty głównej układ sprzętowy służący do tworzenia i zarządzania wygenerowanymi przez komputer kluczami szyfrowania. Zabezpieczenie to musi posiadać możliwość szyfrowania poufnych dokumentów przechowywanych na dysku twardym przy użyciu klucza sprzętowego.  Próba usunięcia dedykowanego układu doprowadzi do uszkodzenia całej płyty głównej. System diagnostyczny z graficznym interfejsem użytkownika zaszyty w tej samej pamięci </w:t>
            </w:r>
            <w:proofErr w:type="spellStart"/>
            <w:r>
              <w:rPr>
                <w:rFonts w:ascii="Times New Roman" w:eastAsia="Times New Roman" w:hAnsi="Times New Roman" w:cs="Times New Roman"/>
                <w:color w:val="000000"/>
                <w:sz w:val="24"/>
                <w:szCs w:val="24"/>
              </w:rPr>
              <w:t>flash</w:t>
            </w:r>
            <w:proofErr w:type="spellEnd"/>
            <w:r>
              <w:rPr>
                <w:rFonts w:ascii="Times New Roman" w:eastAsia="Times New Roman" w:hAnsi="Times New Roman" w:cs="Times New Roman"/>
                <w:color w:val="000000"/>
                <w:sz w:val="24"/>
                <w:szCs w:val="24"/>
              </w:rPr>
              <w:t xml:space="preserve"> co BIOS, dostępny z poziomu szybkiego menu </w:t>
            </w:r>
            <w:proofErr w:type="spellStart"/>
            <w:r>
              <w:rPr>
                <w:rFonts w:ascii="Times New Roman" w:eastAsia="Times New Roman" w:hAnsi="Times New Roman" w:cs="Times New Roman"/>
                <w:color w:val="000000"/>
                <w:sz w:val="24"/>
                <w:szCs w:val="24"/>
              </w:rPr>
              <w:t>boot</w:t>
            </w:r>
            <w:proofErr w:type="spellEnd"/>
            <w:r>
              <w:rPr>
                <w:rFonts w:ascii="Times New Roman" w:eastAsia="Times New Roman" w:hAnsi="Times New Roman" w:cs="Times New Roman"/>
                <w:color w:val="000000"/>
                <w:sz w:val="24"/>
                <w:szCs w:val="24"/>
              </w:rPr>
              <w:t xml:space="preserve"> lub BIOS, umożliwiający przetestowanie komputera a w szczególności jego składowych. System zapewniający pełną funkcjonalność, a także zachowujący interfejs graficzny nawet w przypadku braku dysku twardego oraz jego uszkodzenia, nie wymagający stosowania zewnętrznych nośników pamięci masowej oraz dostępu do </w:t>
            </w:r>
            <w:proofErr w:type="spellStart"/>
            <w:r>
              <w:rPr>
                <w:rFonts w:ascii="Times New Roman" w:eastAsia="Times New Roman" w:hAnsi="Times New Roman" w:cs="Times New Roman"/>
                <w:color w:val="000000"/>
                <w:sz w:val="24"/>
                <w:szCs w:val="24"/>
              </w:rPr>
              <w:t>internetu</w:t>
            </w:r>
            <w:proofErr w:type="spellEnd"/>
            <w:r>
              <w:rPr>
                <w:rFonts w:ascii="Times New Roman" w:eastAsia="Times New Roman" w:hAnsi="Times New Roman" w:cs="Times New Roman"/>
                <w:color w:val="000000"/>
                <w:sz w:val="24"/>
                <w:szCs w:val="24"/>
              </w:rPr>
              <w:t xml:space="preserve"> i sieci lokalnej.</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Procedura POST traktowana jest jako oddzielna funkcjonalność. </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BIOS zgodny ze specyfikacją UEFI, wyprodukowany przez producenta komputera, zawierający logo producenta komputera lub nazwę producenta komputera lub nazwę modelu oferowanego komputera. Pełna obsługa BIOS za pomocą klawiatury i myszy oraz samej myszy. BIOS wyposażony w automatyczną detekcję zmiany konfiguracji, automatycznie nanoszący zmiany w konfiguracji w szczególności: procesor, wielkość pamięci, pojemność dysku. Możliwość, bez uruchamiania systemu operacyjnego z dysku twardego komputera, bez dodatkowego oprogramowania (w tym również systemu diagnostycznego) i podłączonych do niego urządzeń zewnętrznych odczytania z BIOS informacji o: wersji BIOS, nr seryjnym komputera, ilości zainstalowanej pamięci RAM, prędkości zainstalowanych pamięci RAM, technologii wykonania pamięci, sposobie obsadzeniu slotów pamięci z rozbiciem na wielkości pamięci i banki, typie zainstalowanego procesora, ilości rdzeni zainstalowanego procesora, typowej prędkości zainstalowanego procesora, minimalnej i maksymalnej  osiąganej prędkości zainstalowanego procesora, pojemności zainstalowanego lub zainstalowanych dysków twardych, wszystkich urządzeniach podpiętych do dostępnych na płycie głównej portów SATA, MAC adresie zintegrowanej karty sieciowej, zintegrowanym układzie graficznym, kontrolerze audio.</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Do odczytu wskazanych informacji nie mogą być stosowane rozwiązania oparte o pamięć masową (wewnętrzną lub zewnętrzną), zaimplementowane poza systemem BIOS narzędzia, np. system diagnostyczny, dodatkowe oprogramowanie.</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Funkcja blokowania/odblokowania BOOT-</w:t>
            </w:r>
            <w:proofErr w:type="spellStart"/>
            <w:r>
              <w:rPr>
                <w:rFonts w:ascii="Times New Roman" w:eastAsia="Times New Roman" w:hAnsi="Times New Roman" w:cs="Times New Roman"/>
                <w:color w:val="000000"/>
                <w:sz w:val="24"/>
                <w:szCs w:val="24"/>
              </w:rPr>
              <w:t>owania</w:t>
            </w:r>
            <w:proofErr w:type="spellEnd"/>
            <w:r>
              <w:rPr>
                <w:rFonts w:ascii="Times New Roman" w:eastAsia="Times New Roman" w:hAnsi="Times New Roman" w:cs="Times New Roman"/>
                <w:color w:val="000000"/>
                <w:sz w:val="24"/>
                <w:szCs w:val="24"/>
              </w:rPr>
              <w:t xml:space="preserve"> stacji roboczej z zewnętrznych urządzeń, możliwość ustawienia hasła użytkownika umożliwiającego uruchomienie komputera (zabezpieczenie przed nieautoryzowanym uruchomieniem) przy jednoczesnym zdefiniowanym haśle administratora. Użytkownik po wpisaniu swojego hasła jest wstanie zidentyfikować ustawienia BIOS. Możliwość ustawienia haseł użytkownika i administratora składających się z cyfr, małych liter, dużych liter oraz znaków specjalnych. Możliwość włączenia/wyłączenia kontrolera SATA (w tym w szczególności pojedynczo), Możliwość ustawienia portów USB w trybie „no BOOT” (podczas startu komputer nie wykrywa urządzeń </w:t>
            </w:r>
            <w:proofErr w:type="spellStart"/>
            <w:r>
              <w:rPr>
                <w:rFonts w:ascii="Times New Roman" w:eastAsia="Times New Roman" w:hAnsi="Times New Roman" w:cs="Times New Roman"/>
                <w:color w:val="000000"/>
                <w:sz w:val="24"/>
                <w:szCs w:val="24"/>
              </w:rPr>
              <w:t>bootujących</w:t>
            </w:r>
            <w:proofErr w:type="spellEnd"/>
            <w:r>
              <w:rPr>
                <w:rFonts w:ascii="Times New Roman" w:eastAsia="Times New Roman" w:hAnsi="Times New Roman" w:cs="Times New Roman"/>
                <w:color w:val="000000"/>
                <w:sz w:val="24"/>
                <w:szCs w:val="24"/>
              </w:rPr>
              <w:t xml:space="preserve"> typu USB). Możliwość wyłączania portów USB pojedynczo. Możliwość dokonywania </w:t>
            </w:r>
            <w:proofErr w:type="spellStart"/>
            <w:r>
              <w:rPr>
                <w:rFonts w:ascii="Times New Roman" w:eastAsia="Times New Roman" w:hAnsi="Times New Roman" w:cs="Times New Roman"/>
                <w:color w:val="000000"/>
                <w:sz w:val="24"/>
                <w:szCs w:val="24"/>
              </w:rPr>
              <w:t>backup’u</w:t>
            </w:r>
            <w:proofErr w:type="spellEnd"/>
            <w:r>
              <w:rPr>
                <w:rFonts w:ascii="Times New Roman" w:eastAsia="Times New Roman" w:hAnsi="Times New Roman" w:cs="Times New Roman"/>
                <w:color w:val="000000"/>
                <w:sz w:val="24"/>
                <w:szCs w:val="24"/>
              </w:rPr>
              <w:t xml:space="preserve"> BIOS wraz z ustawieniami na dysku wewnętrznym</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Oferowany BIOS musi posiadać poza swoją wewnętrzną strukturą menu szybkiego </w:t>
            </w:r>
            <w:proofErr w:type="spellStart"/>
            <w:r>
              <w:rPr>
                <w:rFonts w:ascii="Times New Roman" w:eastAsia="Times New Roman" w:hAnsi="Times New Roman" w:cs="Times New Roman"/>
                <w:color w:val="000000"/>
                <w:sz w:val="24"/>
                <w:szCs w:val="24"/>
              </w:rPr>
              <w:t>boot’owania</w:t>
            </w:r>
            <w:proofErr w:type="spellEnd"/>
            <w:r>
              <w:rPr>
                <w:rFonts w:ascii="Times New Roman" w:eastAsia="Times New Roman" w:hAnsi="Times New Roman" w:cs="Times New Roman"/>
                <w:color w:val="000000"/>
                <w:sz w:val="24"/>
                <w:szCs w:val="24"/>
              </w:rPr>
              <w:t xml:space="preserve"> które umożliwia m.in.: uruchamianie systemu zainstalowanego na dysku twardym, uruchamianie systemu z urządzeń zewnętrznych, uruchamianie systemu z serwera za pośrednictwem </w:t>
            </w:r>
            <w:r>
              <w:rPr>
                <w:rFonts w:ascii="Times New Roman" w:eastAsia="Times New Roman" w:hAnsi="Times New Roman" w:cs="Times New Roman"/>
                <w:color w:val="000000"/>
                <w:sz w:val="24"/>
                <w:szCs w:val="24"/>
              </w:rPr>
              <w:lastRenderedPageBreak/>
              <w:t xml:space="preserve">zintegrowanej karty sieciowej, uruchomienie graficznego systemu diagnostycznego, wejście do BIOS, </w:t>
            </w:r>
            <w:proofErr w:type="spellStart"/>
            <w:r>
              <w:rPr>
                <w:rFonts w:ascii="Times New Roman" w:eastAsia="Times New Roman" w:hAnsi="Times New Roman" w:cs="Times New Roman"/>
                <w:color w:val="000000"/>
                <w:sz w:val="24"/>
                <w:szCs w:val="24"/>
              </w:rPr>
              <w:t>upgrade</w:t>
            </w:r>
            <w:proofErr w:type="spellEnd"/>
            <w:r>
              <w:rPr>
                <w:rFonts w:ascii="Times New Roman" w:eastAsia="Times New Roman" w:hAnsi="Times New Roman" w:cs="Times New Roman"/>
                <w:color w:val="000000"/>
                <w:sz w:val="24"/>
                <w:szCs w:val="24"/>
              </w:rPr>
              <w:t xml:space="preserve"> BIOS.</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Sprzętowe wsparcie technologii wirtualizacji realizowane łącznie w procesorze, chipsecie płyty </w:t>
            </w:r>
            <w:proofErr w:type="spellStart"/>
            <w:r>
              <w:rPr>
                <w:rFonts w:ascii="Times New Roman" w:eastAsia="Times New Roman" w:hAnsi="Times New Roman" w:cs="Times New Roman"/>
                <w:color w:val="000000"/>
                <w:sz w:val="24"/>
                <w:szCs w:val="24"/>
              </w:rPr>
              <w:t>główej</w:t>
            </w:r>
            <w:proofErr w:type="spellEnd"/>
            <w:r>
              <w:rPr>
                <w:rFonts w:ascii="Times New Roman" w:eastAsia="Times New Roman" w:hAnsi="Times New Roman" w:cs="Times New Roman"/>
                <w:color w:val="000000"/>
                <w:sz w:val="24"/>
                <w:szCs w:val="24"/>
              </w:rPr>
              <w:t xml:space="preserve"> oraz w BIOS systemu (możliwość włączenia/wyłączenia sprzętowego wsparcia wirtualizacji dla poszczególnych komponentów systemu).</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Oferowane modele komputerów muszą poprawnie współpracować z zamawianymi systemami operacyjnymi (jako potwierdzenie poprawnej współpracy Wykonawca dołączy do oferty dokument w postaci wydruku potwierdzający certyfikację rodziny produktów bez względu na rodzaj obudowy, dodatkowo potwierdzony przez producenta oferowanego komputera - – na wniosek Zamawiającego.).</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Zainstalowany system operacyjny Windows 10 Professional, klucz licencyjny Windows 10 Professional musi być zapisany trwale w BIOS i umożliwiać instalację systemu operacyjnego zdalnie bez potrzeby ręcznego wpisywania klucza licencyjnego.</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Certyfikat ISO 9001 dla producenta sprzętu (załączyć dokument potwierdzający spełnianie wymogu)</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Deklaracja zgodności CE (załączyć do oferty)</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Urządzenia wyprodukowane są przez producenta, zgodnie z normą PN-EN  ISO 50001</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Wbudowane porty: 1 x HDMI 1.4, 1 x </w:t>
            </w:r>
            <w:proofErr w:type="spellStart"/>
            <w:r>
              <w:rPr>
                <w:rFonts w:ascii="Times New Roman" w:eastAsia="Times New Roman" w:hAnsi="Times New Roman" w:cs="Times New Roman"/>
                <w:color w:val="000000"/>
                <w:sz w:val="24"/>
                <w:szCs w:val="24"/>
              </w:rPr>
              <w:t>DisplayPort</w:t>
            </w:r>
            <w:proofErr w:type="spellEnd"/>
            <w:r>
              <w:rPr>
                <w:rFonts w:ascii="Times New Roman" w:eastAsia="Times New Roman" w:hAnsi="Times New Roman" w:cs="Times New Roman"/>
                <w:color w:val="000000"/>
                <w:sz w:val="24"/>
                <w:szCs w:val="24"/>
              </w:rPr>
              <w:t xml:space="preserve"> 1.4 , 8 portów USB wyprowadzonych na zewnątrz obudowy, w układzie: Panel przedni: 2 x USB 3.2 gen 1 Typu A oraz 2 x USB 2.0 , Panel tylny: 2 x USB 3.2 gen 1 Typu A oraz 2 x USB 2.0, 1 x port audio typu </w:t>
            </w:r>
            <w:proofErr w:type="spellStart"/>
            <w:r>
              <w:rPr>
                <w:rFonts w:ascii="Times New Roman" w:eastAsia="Times New Roman" w:hAnsi="Times New Roman" w:cs="Times New Roman"/>
                <w:color w:val="000000"/>
                <w:sz w:val="24"/>
                <w:szCs w:val="24"/>
              </w:rPr>
              <w:t>combo</w:t>
            </w:r>
            <w:proofErr w:type="spellEnd"/>
            <w:r>
              <w:rPr>
                <w:rFonts w:ascii="Times New Roman" w:eastAsia="Times New Roman" w:hAnsi="Times New Roman" w:cs="Times New Roman"/>
                <w:color w:val="000000"/>
                <w:sz w:val="24"/>
                <w:szCs w:val="24"/>
              </w:rPr>
              <w:t xml:space="preserve"> (słuchawka/mikrofon) na przednim panelu </w:t>
            </w:r>
            <w:proofErr w:type="spellStart"/>
            <w:r>
              <w:rPr>
                <w:rFonts w:ascii="Times New Roman" w:eastAsia="Times New Roman" w:hAnsi="Times New Roman" w:cs="Times New Roman"/>
                <w:color w:val="000000"/>
                <w:sz w:val="24"/>
                <w:szCs w:val="24"/>
              </w:rPr>
              <w:t>panelu</w:t>
            </w:r>
            <w:proofErr w:type="spellEnd"/>
            <w:r>
              <w:rPr>
                <w:rFonts w:ascii="Times New Roman" w:eastAsia="Times New Roman" w:hAnsi="Times New Roman" w:cs="Times New Roman"/>
                <w:color w:val="000000"/>
                <w:sz w:val="24"/>
                <w:szCs w:val="24"/>
              </w:rPr>
              <w:t>, 1 x port audio-out na tylnym panelu obudowy, 1 x RJ – 45</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Wymagana ilość i rozmieszczenie (na zewnątrz obudowy komputera) wszystkich portów USB nie może być osiągnięta w wyniku stosowania konwerterów, przejściówek lub przewodów połączeniowych itp. Zainstalowane porty nie mogą blokować instalacji kart rozszerzeń w złączach wymaganych w opisie płyty głównej.</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Karta sieciowa 10/100/1000 zintegrowana z płytą główną, wspierająca obsługę </w:t>
            </w:r>
            <w:proofErr w:type="spellStart"/>
            <w:r>
              <w:rPr>
                <w:rFonts w:ascii="Times New Roman" w:eastAsia="Times New Roman" w:hAnsi="Times New Roman" w:cs="Times New Roman"/>
                <w:color w:val="000000"/>
                <w:sz w:val="24"/>
                <w:szCs w:val="24"/>
              </w:rPr>
              <w:t>WoL</w:t>
            </w:r>
            <w:proofErr w:type="spellEnd"/>
            <w:r>
              <w:rPr>
                <w:rFonts w:ascii="Times New Roman" w:eastAsia="Times New Roman" w:hAnsi="Times New Roman" w:cs="Times New Roman"/>
                <w:color w:val="000000"/>
                <w:sz w:val="24"/>
                <w:szCs w:val="24"/>
              </w:rPr>
              <w:t xml:space="preserve"> (funkcja włączana przez użytkownika), </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Płyta główna zaprojektowana i wyprodukowana na zlecenie producenta komputera, trwale oznaczona na etapie produkcji logiem producenta oferowanej jednostki, dedykowana dla danego urządzenia, wyposażona w: 1 x </w:t>
            </w:r>
            <w:proofErr w:type="spellStart"/>
            <w:r>
              <w:rPr>
                <w:rFonts w:ascii="Times New Roman" w:eastAsia="Times New Roman" w:hAnsi="Times New Roman" w:cs="Times New Roman"/>
                <w:color w:val="000000"/>
                <w:sz w:val="24"/>
                <w:szCs w:val="24"/>
              </w:rPr>
              <w:t>PCIe</w:t>
            </w:r>
            <w:proofErr w:type="spellEnd"/>
            <w:r>
              <w:rPr>
                <w:rFonts w:ascii="Times New Roman" w:eastAsia="Times New Roman" w:hAnsi="Times New Roman" w:cs="Times New Roman"/>
                <w:color w:val="000000"/>
                <w:sz w:val="24"/>
                <w:szCs w:val="24"/>
              </w:rPr>
              <w:t xml:space="preserve"> x16 Gen.3, 1 x </w:t>
            </w:r>
            <w:proofErr w:type="spellStart"/>
            <w:r>
              <w:rPr>
                <w:rFonts w:ascii="Times New Roman" w:eastAsia="Times New Roman" w:hAnsi="Times New Roman" w:cs="Times New Roman"/>
                <w:color w:val="000000"/>
                <w:sz w:val="24"/>
                <w:szCs w:val="24"/>
              </w:rPr>
              <w:t>PCIe</w:t>
            </w:r>
            <w:proofErr w:type="spellEnd"/>
            <w:r>
              <w:rPr>
                <w:rFonts w:ascii="Times New Roman" w:eastAsia="Times New Roman" w:hAnsi="Times New Roman" w:cs="Times New Roman"/>
                <w:color w:val="000000"/>
                <w:sz w:val="24"/>
                <w:szCs w:val="24"/>
              </w:rPr>
              <w:t xml:space="preserve"> x1, 2 x DIMM z obsługą do 64 GB DDR4 RAM, 2 x SATA w tym min. 1 </w:t>
            </w:r>
            <w:proofErr w:type="spellStart"/>
            <w:r>
              <w:rPr>
                <w:rFonts w:ascii="Times New Roman" w:eastAsia="Times New Roman" w:hAnsi="Times New Roman" w:cs="Times New Roman"/>
                <w:color w:val="000000"/>
                <w:sz w:val="24"/>
                <w:szCs w:val="24"/>
              </w:rPr>
              <w:t>szt</w:t>
            </w:r>
            <w:proofErr w:type="spellEnd"/>
            <w:r>
              <w:rPr>
                <w:rFonts w:ascii="Times New Roman" w:eastAsia="Times New Roman" w:hAnsi="Times New Roman" w:cs="Times New Roman"/>
                <w:color w:val="000000"/>
                <w:sz w:val="24"/>
                <w:szCs w:val="24"/>
              </w:rPr>
              <w:t xml:space="preserve"> SATA 3.0.</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Jedno złącze M.2 dla dysków oraz złącze M.2 bezprzewodowej karty sieciowej.</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Klawiatura USB w układzie polski programisty </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Mysz USB z rolką (</w:t>
            </w:r>
            <w:proofErr w:type="spellStart"/>
            <w:r>
              <w:rPr>
                <w:rFonts w:ascii="Times New Roman" w:eastAsia="Times New Roman" w:hAnsi="Times New Roman" w:cs="Times New Roman"/>
                <w:color w:val="000000"/>
                <w:sz w:val="24"/>
                <w:szCs w:val="24"/>
              </w:rPr>
              <w:t>scroll</w:t>
            </w:r>
            <w:proofErr w:type="spellEnd"/>
            <w:r>
              <w:rPr>
                <w:rFonts w:ascii="Times New Roman" w:eastAsia="Times New Roman" w:hAnsi="Times New Roman" w:cs="Times New Roman"/>
                <w:color w:val="000000"/>
                <w:sz w:val="24"/>
                <w:szCs w:val="24"/>
              </w:rPr>
              <w:t xml:space="preserve">) </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Nagrywarka DVD +/-RW o prędkości min. 8x </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Opakowanie musi być wykonane z materiałów podlegających powtórnemu przetworzeniu.</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Głośność jednostki centralnej mierzona zgodnie z normą ISO 7779 oraz wykazana zgodnie z normą ISO 9296 w pozycji obserwatora w trybie pracy dysku twardego (IDLE) wynosząca maksymalnie 26 </w:t>
            </w:r>
            <w:proofErr w:type="spellStart"/>
            <w:r>
              <w:rPr>
                <w:rFonts w:ascii="Times New Roman" w:eastAsia="Times New Roman" w:hAnsi="Times New Roman" w:cs="Times New Roman"/>
                <w:color w:val="000000"/>
                <w:sz w:val="24"/>
                <w:szCs w:val="24"/>
              </w:rPr>
              <w:t>dB</w:t>
            </w:r>
            <w:proofErr w:type="spellEnd"/>
            <w:r>
              <w:rPr>
                <w:rFonts w:ascii="Times New Roman" w:eastAsia="Times New Roman" w:hAnsi="Times New Roman" w:cs="Times New Roman"/>
                <w:color w:val="000000"/>
                <w:sz w:val="24"/>
                <w:szCs w:val="24"/>
              </w:rPr>
              <w:t>.</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Dedykowany portal techniczny producenta, umożliwiający Zamawiającemu zgłaszanie awarii oraz samodzielne zamawianie zamiennych komponentów. Możliwość sprawdzenia kompletnych danych o urządzeniu na jednej witrynie internetowej prowadzonej przez producenta (automatyczna identyfikacja komputera, konfiguracja fabryczna, konfiguracja bieżąca, Rodzaj gwarancji, data wygaśnięcia gwarancji, data produkcji komputera, aktualizacje, diagnostyka, dedykowane oprogramowanie, tworzenie dysku </w:t>
            </w:r>
            <w:proofErr w:type="spellStart"/>
            <w:r>
              <w:rPr>
                <w:rFonts w:ascii="Times New Roman" w:eastAsia="Times New Roman" w:hAnsi="Times New Roman" w:cs="Times New Roman"/>
                <w:color w:val="000000"/>
                <w:sz w:val="24"/>
                <w:szCs w:val="24"/>
              </w:rPr>
              <w:t>recovery</w:t>
            </w:r>
            <w:proofErr w:type="spellEnd"/>
            <w:r>
              <w:rPr>
                <w:rFonts w:ascii="Times New Roman" w:eastAsia="Times New Roman" w:hAnsi="Times New Roman" w:cs="Times New Roman"/>
                <w:color w:val="000000"/>
                <w:sz w:val="24"/>
                <w:szCs w:val="24"/>
              </w:rPr>
              <w:t xml:space="preserve"> systemu operacyjnego).</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Firma serwisująca musi posiadać ISO 9001:2015 na świadczenie usług serwisowych oraz posiadać autoryzacje producenta urządzeń</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Minimalny czas trwania wsparcia technicznego producenta wynosi 3 lata.</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lastRenderedPageBreak/>
              <w:t>Wykonawca dostarczy wraz z komputerem oprogramowanie producenta komputera które umożliwia pełne zarządzanie, monitoring, konfigurację a w szczególności: dystrybucję ustawień BIOS (zawierającego wcześniej zdefiniowane ustawienia jednakowe dla wszystkich), jednocześnie na wszystkich komputerach zgodnie z polityką bezpieczeństwa Zamawiającego. Oprogramowanie musi w pełni integrować się z Microsoft SCCM</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Wykonawca dostarczy sterowniki w formacie dedykowanym dla Microsoft SCCM w celu dystrybucji za pomocą dołączonego oprogramowania producenta komputera zgodnie z polityką bezpieczeństwa Zamawiającego.</w:t>
            </w:r>
          </w:p>
          <w:p w:rsidR="00765197" w:rsidRDefault="009032D1">
            <w:pPr>
              <w:numPr>
                <w:ilvl w:val="0"/>
                <w:numId w:val="3"/>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Zamawiający oczekuje oprogramowania zarządzającego produkowanego przez producenta i instalowanego przez producenta na etapie produkcji komputera. Dołączone do oferowanego komputera oprogramowanie producenta z nieograniczoną licencją czasowo na użytkowanie </w:t>
            </w:r>
          </w:p>
        </w:tc>
      </w:tr>
      <w:tr w:rsidR="00765197">
        <w:trPr>
          <w:trHeight w:val="199"/>
        </w:trPr>
        <w:tc>
          <w:tcPr>
            <w:tcW w:w="10031" w:type="dxa"/>
          </w:tcPr>
          <w:p w:rsidR="00765197" w:rsidRDefault="009032D1">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19 x Monitor LCD o przekątnej ekranu min. wymagania:</w:t>
            </w:r>
          </w:p>
          <w:p w:rsidR="00765197" w:rsidRDefault="009032D1">
            <w:pPr>
              <w:numPr>
                <w:ilvl w:val="0"/>
                <w:numId w:val="5"/>
              </w:numPr>
              <w:pBdr>
                <w:top w:val="nil"/>
                <w:left w:val="nil"/>
                <w:bottom w:val="nil"/>
                <w:right w:val="nil"/>
                <w:between w:val="nil"/>
              </w:pBdr>
              <w:spacing w:after="0" w:line="240" w:lineRule="auto"/>
              <w:ind w:left="317" w:hanging="283"/>
              <w:jc w:val="both"/>
              <w:rPr>
                <w:b/>
                <w:color w:val="000000"/>
                <w:sz w:val="24"/>
                <w:szCs w:val="24"/>
              </w:rPr>
            </w:pPr>
            <w:r>
              <w:rPr>
                <w:rFonts w:ascii="Times New Roman" w:eastAsia="Times New Roman" w:hAnsi="Times New Roman" w:cs="Times New Roman"/>
                <w:color w:val="000000"/>
                <w:sz w:val="24"/>
                <w:szCs w:val="24"/>
              </w:rPr>
              <w:t>Przekątna ekranu 23,8’’</w:t>
            </w:r>
          </w:p>
          <w:p w:rsidR="00765197" w:rsidRDefault="009032D1">
            <w:pPr>
              <w:numPr>
                <w:ilvl w:val="0"/>
                <w:numId w:val="5"/>
              </w:numPr>
              <w:pBdr>
                <w:top w:val="nil"/>
                <w:left w:val="nil"/>
                <w:bottom w:val="nil"/>
                <w:right w:val="nil"/>
                <w:between w:val="nil"/>
              </w:pBdr>
              <w:spacing w:after="0" w:line="240" w:lineRule="auto"/>
              <w:ind w:left="317" w:hanging="283"/>
              <w:jc w:val="both"/>
              <w:rPr>
                <w:b/>
                <w:color w:val="000000"/>
                <w:sz w:val="24"/>
                <w:szCs w:val="24"/>
              </w:rPr>
            </w:pPr>
            <w:r>
              <w:rPr>
                <w:rFonts w:ascii="Times New Roman" w:eastAsia="Times New Roman" w:hAnsi="Times New Roman" w:cs="Times New Roman"/>
                <w:color w:val="000000"/>
                <w:sz w:val="24"/>
                <w:szCs w:val="24"/>
              </w:rPr>
              <w:t>rozdzielczość nie mniejsza niż 1920 x 1080</w:t>
            </w:r>
          </w:p>
          <w:p w:rsidR="00765197" w:rsidRDefault="009032D1">
            <w:pPr>
              <w:numPr>
                <w:ilvl w:val="0"/>
                <w:numId w:val="5"/>
              </w:numPr>
              <w:pBdr>
                <w:top w:val="nil"/>
                <w:left w:val="nil"/>
                <w:bottom w:val="nil"/>
                <w:right w:val="nil"/>
                <w:between w:val="nil"/>
              </w:pBdr>
              <w:spacing w:after="0" w:line="240" w:lineRule="auto"/>
              <w:ind w:left="317" w:hanging="283"/>
              <w:jc w:val="both"/>
              <w:rPr>
                <w:b/>
                <w:color w:val="000000"/>
                <w:sz w:val="24"/>
                <w:szCs w:val="24"/>
              </w:rPr>
            </w:pPr>
            <w:r>
              <w:rPr>
                <w:rFonts w:ascii="Times New Roman" w:eastAsia="Times New Roman" w:hAnsi="Times New Roman" w:cs="Times New Roman"/>
                <w:color w:val="000000"/>
                <w:sz w:val="24"/>
                <w:szCs w:val="24"/>
              </w:rPr>
              <w:t>czas reakcji nie większy niż 8 ms(</w:t>
            </w:r>
            <w:proofErr w:type="spellStart"/>
            <w:r>
              <w:rPr>
                <w:rFonts w:ascii="Times New Roman" w:eastAsia="Times New Roman" w:hAnsi="Times New Roman" w:cs="Times New Roman"/>
                <w:color w:val="000000"/>
                <w:sz w:val="24"/>
                <w:szCs w:val="24"/>
              </w:rPr>
              <w:t>gray</w:t>
            </w:r>
            <w:proofErr w:type="spellEnd"/>
            <w:r>
              <w:rPr>
                <w:rFonts w:ascii="Times New Roman" w:eastAsia="Times New Roman" w:hAnsi="Times New Roman" w:cs="Times New Roman"/>
                <w:color w:val="000000"/>
                <w:sz w:val="24"/>
                <w:szCs w:val="24"/>
              </w:rPr>
              <w:t xml:space="preserve"> to </w:t>
            </w:r>
            <w:proofErr w:type="spellStart"/>
            <w:r>
              <w:rPr>
                <w:rFonts w:ascii="Times New Roman" w:eastAsia="Times New Roman" w:hAnsi="Times New Roman" w:cs="Times New Roman"/>
                <w:color w:val="000000"/>
                <w:sz w:val="24"/>
                <w:szCs w:val="24"/>
              </w:rPr>
              <w:t>gray</w:t>
            </w:r>
            <w:proofErr w:type="spellEnd"/>
            <w:r>
              <w:rPr>
                <w:rFonts w:ascii="Times New Roman" w:eastAsia="Times New Roman" w:hAnsi="Times New Roman" w:cs="Times New Roman"/>
                <w:color w:val="000000"/>
                <w:sz w:val="24"/>
                <w:szCs w:val="24"/>
              </w:rPr>
              <w:t xml:space="preserve">) w trybie </w:t>
            </w:r>
            <w:proofErr w:type="spellStart"/>
            <w:r>
              <w:rPr>
                <w:rFonts w:ascii="Times New Roman" w:eastAsia="Times New Roman" w:hAnsi="Times New Roman" w:cs="Times New Roman"/>
                <w:color w:val="000000"/>
                <w:sz w:val="24"/>
                <w:szCs w:val="24"/>
              </w:rPr>
              <w:t>normal</w:t>
            </w:r>
            <w:proofErr w:type="spellEnd"/>
          </w:p>
          <w:p w:rsidR="00765197" w:rsidRDefault="009032D1">
            <w:pPr>
              <w:numPr>
                <w:ilvl w:val="0"/>
                <w:numId w:val="5"/>
              </w:numPr>
              <w:pBdr>
                <w:top w:val="nil"/>
                <w:left w:val="nil"/>
                <w:bottom w:val="nil"/>
                <w:right w:val="nil"/>
                <w:between w:val="nil"/>
              </w:pBdr>
              <w:spacing w:after="0" w:line="240" w:lineRule="auto"/>
              <w:ind w:left="317" w:hanging="283"/>
              <w:jc w:val="both"/>
              <w:rPr>
                <w:b/>
                <w:color w:val="000000"/>
                <w:sz w:val="24"/>
                <w:szCs w:val="24"/>
              </w:rPr>
            </w:pPr>
            <w:r>
              <w:rPr>
                <w:rFonts w:ascii="Times New Roman" w:eastAsia="Times New Roman" w:hAnsi="Times New Roman" w:cs="Times New Roman"/>
                <w:color w:val="000000"/>
                <w:sz w:val="24"/>
                <w:szCs w:val="24"/>
              </w:rPr>
              <w:t>jasność co najmniej 250 cd/m2, maksimum 0.280 mm</w:t>
            </w:r>
          </w:p>
          <w:p w:rsidR="00765197" w:rsidRDefault="009032D1">
            <w:pPr>
              <w:numPr>
                <w:ilvl w:val="0"/>
                <w:numId w:val="5"/>
              </w:numPr>
              <w:pBdr>
                <w:top w:val="nil"/>
                <w:left w:val="nil"/>
                <w:bottom w:val="nil"/>
                <w:right w:val="nil"/>
                <w:between w:val="nil"/>
              </w:pBdr>
              <w:spacing w:after="0" w:line="240" w:lineRule="auto"/>
              <w:ind w:left="317" w:hanging="283"/>
              <w:jc w:val="both"/>
              <w:rPr>
                <w:b/>
                <w:color w:val="000000"/>
                <w:sz w:val="24"/>
                <w:szCs w:val="24"/>
              </w:rPr>
            </w:pPr>
            <w:r>
              <w:rPr>
                <w:rFonts w:ascii="Times New Roman" w:eastAsia="Times New Roman" w:hAnsi="Times New Roman" w:cs="Times New Roman"/>
                <w:color w:val="000000"/>
                <w:sz w:val="24"/>
                <w:szCs w:val="24"/>
              </w:rPr>
              <w:t>Co najmniej trzy złącza umożliwiające jednoczesne podłączenie monitora do kart graficznych ze złączami: cyfrowym HDMI, analogowym D-</w:t>
            </w:r>
            <w:proofErr w:type="spellStart"/>
            <w:r>
              <w:rPr>
                <w:rFonts w:ascii="Times New Roman" w:eastAsia="Times New Roman" w:hAnsi="Times New Roman" w:cs="Times New Roman"/>
                <w:color w:val="000000"/>
                <w:sz w:val="24"/>
                <w:szCs w:val="24"/>
              </w:rPr>
              <w:t>Sub</w:t>
            </w:r>
            <w:proofErr w:type="spellEnd"/>
            <w:r>
              <w:rPr>
                <w:rFonts w:ascii="Times New Roman" w:eastAsia="Times New Roman" w:hAnsi="Times New Roman" w:cs="Times New Roman"/>
                <w:color w:val="000000"/>
                <w:sz w:val="24"/>
                <w:szCs w:val="24"/>
              </w:rPr>
              <w:t xml:space="preserve"> oraz złącze </w:t>
            </w:r>
            <w:proofErr w:type="spellStart"/>
            <w:r>
              <w:rPr>
                <w:rFonts w:ascii="Times New Roman" w:eastAsia="Times New Roman" w:hAnsi="Times New Roman" w:cs="Times New Roman"/>
                <w:color w:val="000000"/>
                <w:sz w:val="24"/>
                <w:szCs w:val="24"/>
              </w:rPr>
              <w:t>DisplayPort</w:t>
            </w:r>
            <w:proofErr w:type="spellEnd"/>
            <w:r>
              <w:rPr>
                <w:rFonts w:ascii="Times New Roman" w:eastAsia="Times New Roman" w:hAnsi="Times New Roman" w:cs="Times New Roman"/>
                <w:color w:val="000000"/>
                <w:sz w:val="24"/>
                <w:szCs w:val="24"/>
              </w:rPr>
              <w:t>.</w:t>
            </w:r>
          </w:p>
          <w:p w:rsidR="00765197" w:rsidRDefault="009032D1">
            <w:pPr>
              <w:numPr>
                <w:ilvl w:val="0"/>
                <w:numId w:val="5"/>
              </w:numPr>
              <w:pBdr>
                <w:top w:val="nil"/>
                <w:left w:val="nil"/>
                <w:bottom w:val="nil"/>
                <w:right w:val="nil"/>
                <w:between w:val="nil"/>
              </w:pBdr>
              <w:spacing w:after="0" w:line="240" w:lineRule="auto"/>
              <w:ind w:left="317" w:hanging="283"/>
              <w:jc w:val="both"/>
              <w:rPr>
                <w:b/>
                <w:color w:val="000000"/>
                <w:sz w:val="24"/>
                <w:szCs w:val="24"/>
              </w:rPr>
            </w:pPr>
            <w:r>
              <w:rPr>
                <w:rFonts w:ascii="Times New Roman" w:eastAsia="Times New Roman" w:hAnsi="Times New Roman" w:cs="Times New Roman"/>
                <w:color w:val="000000"/>
                <w:sz w:val="24"/>
                <w:szCs w:val="24"/>
              </w:rPr>
              <w:t>Min. 1 port USB 3.0 do wysyłania danych</w:t>
            </w:r>
          </w:p>
          <w:p w:rsidR="00765197" w:rsidRDefault="009032D1">
            <w:pPr>
              <w:numPr>
                <w:ilvl w:val="0"/>
                <w:numId w:val="5"/>
              </w:numPr>
              <w:pBdr>
                <w:top w:val="nil"/>
                <w:left w:val="nil"/>
                <w:bottom w:val="nil"/>
                <w:right w:val="nil"/>
                <w:between w:val="nil"/>
              </w:pBdr>
              <w:spacing w:after="0" w:line="240" w:lineRule="auto"/>
              <w:ind w:left="317" w:hanging="283"/>
              <w:jc w:val="both"/>
              <w:rPr>
                <w:b/>
                <w:color w:val="000000"/>
                <w:sz w:val="24"/>
                <w:szCs w:val="24"/>
              </w:rPr>
            </w:pPr>
            <w:r>
              <w:rPr>
                <w:rFonts w:ascii="Times New Roman" w:eastAsia="Times New Roman" w:hAnsi="Times New Roman" w:cs="Times New Roman"/>
                <w:color w:val="000000"/>
                <w:sz w:val="24"/>
                <w:szCs w:val="24"/>
              </w:rPr>
              <w:t>2 porty USB 3.0 do odbioru danych</w:t>
            </w:r>
          </w:p>
          <w:p w:rsidR="00765197" w:rsidRDefault="009032D1">
            <w:pPr>
              <w:numPr>
                <w:ilvl w:val="0"/>
                <w:numId w:val="5"/>
              </w:numPr>
              <w:pBdr>
                <w:top w:val="nil"/>
                <w:left w:val="nil"/>
                <w:bottom w:val="nil"/>
                <w:right w:val="nil"/>
                <w:between w:val="nil"/>
              </w:pBdr>
              <w:spacing w:after="0" w:line="240" w:lineRule="auto"/>
              <w:ind w:left="317" w:hanging="283"/>
              <w:jc w:val="both"/>
              <w:rPr>
                <w:b/>
                <w:color w:val="000000"/>
                <w:sz w:val="24"/>
                <w:szCs w:val="24"/>
              </w:rPr>
            </w:pPr>
            <w:r>
              <w:rPr>
                <w:rFonts w:ascii="Times New Roman" w:eastAsia="Times New Roman" w:hAnsi="Times New Roman" w:cs="Times New Roman"/>
                <w:color w:val="000000"/>
                <w:sz w:val="24"/>
                <w:szCs w:val="24"/>
              </w:rPr>
              <w:t>2 porty USB 2.0 do odbioru danych</w:t>
            </w:r>
          </w:p>
          <w:p w:rsidR="00765197" w:rsidRDefault="009032D1">
            <w:pPr>
              <w:numPr>
                <w:ilvl w:val="0"/>
                <w:numId w:val="5"/>
              </w:numPr>
              <w:pBdr>
                <w:top w:val="nil"/>
                <w:left w:val="nil"/>
                <w:bottom w:val="nil"/>
                <w:right w:val="nil"/>
                <w:between w:val="nil"/>
              </w:pBdr>
              <w:spacing w:after="0" w:line="240" w:lineRule="auto"/>
              <w:ind w:left="317" w:hanging="283"/>
              <w:jc w:val="both"/>
              <w:rPr>
                <w:b/>
                <w:color w:val="000000"/>
                <w:sz w:val="24"/>
                <w:szCs w:val="24"/>
              </w:rPr>
            </w:pPr>
            <w:r>
              <w:rPr>
                <w:rFonts w:ascii="Times New Roman" w:eastAsia="Times New Roman" w:hAnsi="Times New Roman" w:cs="Times New Roman"/>
                <w:color w:val="000000"/>
                <w:sz w:val="24"/>
                <w:szCs w:val="24"/>
              </w:rPr>
              <w:t>Min. pochylenie (od -5° do 21°)</w:t>
            </w:r>
          </w:p>
          <w:p w:rsidR="00765197" w:rsidRDefault="009032D1">
            <w:pPr>
              <w:numPr>
                <w:ilvl w:val="0"/>
                <w:numId w:val="5"/>
              </w:numPr>
              <w:pBdr>
                <w:top w:val="nil"/>
                <w:left w:val="nil"/>
                <w:bottom w:val="nil"/>
                <w:right w:val="nil"/>
                <w:between w:val="nil"/>
              </w:pBdr>
              <w:spacing w:after="0" w:line="240" w:lineRule="auto"/>
              <w:ind w:left="317" w:hanging="283"/>
              <w:jc w:val="both"/>
              <w:rPr>
                <w:b/>
                <w:color w:val="000000"/>
                <w:sz w:val="24"/>
                <w:szCs w:val="24"/>
              </w:rPr>
            </w:pPr>
            <w:r>
              <w:rPr>
                <w:rFonts w:ascii="Times New Roman" w:eastAsia="Times New Roman" w:hAnsi="Times New Roman" w:cs="Times New Roman"/>
                <w:color w:val="000000"/>
                <w:sz w:val="24"/>
                <w:szCs w:val="24"/>
              </w:rPr>
              <w:t>min. obracanie w poziomie (od -45° do 45°)</w:t>
            </w:r>
          </w:p>
          <w:p w:rsidR="00765197" w:rsidRDefault="009032D1">
            <w:pPr>
              <w:numPr>
                <w:ilvl w:val="0"/>
                <w:numId w:val="5"/>
              </w:numPr>
              <w:pBdr>
                <w:top w:val="nil"/>
                <w:left w:val="nil"/>
                <w:bottom w:val="nil"/>
                <w:right w:val="nil"/>
                <w:between w:val="nil"/>
              </w:pBdr>
              <w:spacing w:after="0" w:line="240" w:lineRule="auto"/>
              <w:ind w:left="317" w:hanging="283"/>
              <w:jc w:val="both"/>
              <w:rPr>
                <w:b/>
                <w:color w:val="000000"/>
                <w:sz w:val="24"/>
                <w:szCs w:val="24"/>
              </w:rPr>
            </w:pPr>
            <w:r>
              <w:rPr>
                <w:rFonts w:ascii="Times New Roman" w:eastAsia="Times New Roman" w:hAnsi="Times New Roman" w:cs="Times New Roman"/>
                <w:color w:val="000000"/>
                <w:sz w:val="24"/>
                <w:szCs w:val="24"/>
              </w:rPr>
              <w:t>Min. regulacja wysokości 130mm</w:t>
            </w:r>
          </w:p>
          <w:p w:rsidR="00765197" w:rsidRDefault="009032D1">
            <w:pPr>
              <w:numPr>
                <w:ilvl w:val="0"/>
                <w:numId w:val="5"/>
              </w:numPr>
              <w:pBdr>
                <w:top w:val="nil"/>
                <w:left w:val="nil"/>
                <w:bottom w:val="nil"/>
                <w:right w:val="nil"/>
                <w:between w:val="nil"/>
              </w:pBdr>
              <w:spacing w:after="0" w:line="240" w:lineRule="auto"/>
              <w:ind w:left="317" w:hanging="283"/>
              <w:jc w:val="both"/>
              <w:rPr>
                <w:b/>
                <w:color w:val="000000"/>
                <w:sz w:val="24"/>
                <w:szCs w:val="24"/>
              </w:rPr>
            </w:pPr>
            <w:r>
              <w:rPr>
                <w:rFonts w:ascii="Times New Roman" w:eastAsia="Times New Roman" w:hAnsi="Times New Roman" w:cs="Times New Roman"/>
                <w:color w:val="000000"/>
                <w:sz w:val="24"/>
                <w:szCs w:val="24"/>
              </w:rPr>
              <w:t>Max podczas pracy 42W</w:t>
            </w:r>
          </w:p>
          <w:p w:rsidR="00765197" w:rsidRDefault="009032D1">
            <w:pPr>
              <w:numPr>
                <w:ilvl w:val="0"/>
                <w:numId w:val="5"/>
              </w:numPr>
              <w:pBdr>
                <w:top w:val="nil"/>
                <w:left w:val="nil"/>
                <w:bottom w:val="nil"/>
                <w:right w:val="nil"/>
                <w:between w:val="nil"/>
              </w:pBdr>
              <w:spacing w:after="0" w:line="240" w:lineRule="auto"/>
              <w:ind w:left="317" w:hanging="283"/>
              <w:jc w:val="both"/>
              <w:rPr>
                <w:b/>
                <w:color w:val="000000"/>
                <w:sz w:val="24"/>
                <w:szCs w:val="24"/>
              </w:rPr>
            </w:pPr>
            <w:r>
              <w:rPr>
                <w:rFonts w:ascii="Times New Roman" w:eastAsia="Times New Roman" w:hAnsi="Times New Roman" w:cs="Times New Roman"/>
                <w:color w:val="000000"/>
                <w:sz w:val="24"/>
                <w:szCs w:val="24"/>
              </w:rPr>
              <w:t>Max podczas spoczynku 0,5W</w:t>
            </w:r>
          </w:p>
          <w:p w:rsidR="00765197" w:rsidRDefault="009032D1">
            <w:pPr>
              <w:numPr>
                <w:ilvl w:val="0"/>
                <w:numId w:val="5"/>
              </w:numPr>
              <w:pBdr>
                <w:top w:val="nil"/>
                <w:left w:val="nil"/>
                <w:bottom w:val="nil"/>
                <w:right w:val="nil"/>
                <w:between w:val="nil"/>
              </w:pBdr>
              <w:spacing w:after="0" w:line="240" w:lineRule="auto"/>
              <w:ind w:left="317" w:hanging="283"/>
              <w:jc w:val="both"/>
              <w:rPr>
                <w:b/>
                <w:color w:val="000000"/>
                <w:sz w:val="24"/>
                <w:szCs w:val="24"/>
              </w:rPr>
            </w:pPr>
            <w:r>
              <w:rPr>
                <w:rFonts w:ascii="Times New Roman" w:eastAsia="Times New Roman" w:hAnsi="Times New Roman" w:cs="Times New Roman"/>
                <w:color w:val="000000"/>
                <w:sz w:val="24"/>
                <w:szCs w:val="24"/>
              </w:rPr>
              <w:t>Maksimum 5,5 kg (waga monitora z podstawą)</w:t>
            </w:r>
          </w:p>
          <w:p w:rsidR="00765197" w:rsidRDefault="009032D1">
            <w:pPr>
              <w:numPr>
                <w:ilvl w:val="0"/>
                <w:numId w:val="5"/>
              </w:numPr>
              <w:pBdr>
                <w:top w:val="nil"/>
                <w:left w:val="nil"/>
                <w:bottom w:val="nil"/>
                <w:right w:val="nil"/>
                <w:between w:val="nil"/>
              </w:pBdr>
              <w:spacing w:after="0" w:line="240" w:lineRule="auto"/>
              <w:ind w:left="317" w:hanging="283"/>
              <w:jc w:val="both"/>
              <w:rPr>
                <w:b/>
                <w:color w:val="000000"/>
                <w:sz w:val="24"/>
                <w:szCs w:val="24"/>
              </w:rPr>
            </w:pPr>
            <w:r>
              <w:rPr>
                <w:rFonts w:ascii="Times New Roman" w:eastAsia="Times New Roman" w:hAnsi="Times New Roman" w:cs="Times New Roman"/>
                <w:color w:val="000000"/>
                <w:sz w:val="24"/>
                <w:szCs w:val="24"/>
              </w:rPr>
              <w:t>3 lata gwarancji</w:t>
            </w:r>
          </w:p>
          <w:p w:rsidR="00765197" w:rsidRDefault="009032D1">
            <w:pPr>
              <w:numPr>
                <w:ilvl w:val="0"/>
                <w:numId w:val="5"/>
              </w:numPr>
              <w:pBdr>
                <w:top w:val="nil"/>
                <w:left w:val="nil"/>
                <w:bottom w:val="nil"/>
                <w:right w:val="nil"/>
                <w:between w:val="nil"/>
              </w:pBdr>
              <w:spacing w:after="0" w:line="240" w:lineRule="auto"/>
              <w:ind w:left="317" w:hanging="283"/>
              <w:jc w:val="both"/>
              <w:rPr>
                <w:b/>
                <w:color w:val="000000"/>
                <w:sz w:val="24"/>
                <w:szCs w:val="24"/>
              </w:rPr>
            </w:pPr>
            <w:r>
              <w:rPr>
                <w:rFonts w:ascii="Times New Roman" w:eastAsia="Times New Roman" w:hAnsi="Times New Roman" w:cs="Times New Roman"/>
                <w:color w:val="000000"/>
                <w:sz w:val="24"/>
                <w:szCs w:val="24"/>
              </w:rPr>
              <w:t>Czas reakcji serwisu - do końca następnego dnia roboczego.</w:t>
            </w:r>
          </w:p>
          <w:p w:rsidR="00765197" w:rsidRDefault="009032D1">
            <w:pPr>
              <w:numPr>
                <w:ilvl w:val="0"/>
                <w:numId w:val="5"/>
              </w:numPr>
              <w:pBdr>
                <w:top w:val="nil"/>
                <w:left w:val="nil"/>
                <w:bottom w:val="nil"/>
                <w:right w:val="nil"/>
                <w:between w:val="nil"/>
              </w:pBdr>
              <w:spacing w:after="0" w:line="240" w:lineRule="auto"/>
              <w:ind w:left="317" w:hanging="283"/>
              <w:jc w:val="both"/>
              <w:rPr>
                <w:b/>
                <w:color w:val="000000"/>
                <w:sz w:val="24"/>
                <w:szCs w:val="24"/>
              </w:rPr>
            </w:pPr>
            <w:r>
              <w:rPr>
                <w:rFonts w:ascii="Times New Roman" w:eastAsia="Times New Roman" w:hAnsi="Times New Roman" w:cs="Times New Roman"/>
                <w:color w:val="000000"/>
                <w:sz w:val="24"/>
                <w:szCs w:val="24"/>
              </w:rPr>
              <w:t>Firma serwisująca posiada ISO 9001:2015 na świadczenie usług serwisowych oraz posiada autoryzacje producenta komputera</w:t>
            </w:r>
          </w:p>
        </w:tc>
      </w:tr>
      <w:tr w:rsidR="00765197">
        <w:trPr>
          <w:trHeight w:val="199"/>
        </w:trPr>
        <w:tc>
          <w:tcPr>
            <w:tcW w:w="10031" w:type="dxa"/>
          </w:tcPr>
          <w:p w:rsidR="00765197" w:rsidRDefault="009032D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 x Komputer stacjonarny, min. wymagania:</w:t>
            </w:r>
          </w:p>
          <w:p w:rsidR="00765197" w:rsidRDefault="009032D1" w:rsidP="00F57D20">
            <w:pPr>
              <w:pBdr>
                <w:top w:val="nil"/>
                <w:left w:val="nil"/>
                <w:bottom w:val="nil"/>
                <w:right w:val="nil"/>
                <w:between w:val="nil"/>
              </w:pBdr>
              <w:spacing w:after="0" w:line="240" w:lineRule="auto"/>
              <w:jc w:val="both"/>
              <w:rPr>
                <w:b/>
                <w:color w:val="000000"/>
                <w:sz w:val="24"/>
                <w:szCs w:val="24"/>
              </w:rPr>
            </w:pPr>
            <w:r>
              <w:rPr>
                <w:rFonts w:ascii="Times New Roman" w:eastAsia="Times New Roman" w:hAnsi="Times New Roman" w:cs="Times New Roman"/>
                <w:color w:val="000000"/>
                <w:sz w:val="24"/>
                <w:szCs w:val="24"/>
                <w:highlight w:val="white"/>
              </w:rPr>
              <w:t>Zainstalowany system operacyjny typu Windows 10 Pro, licencja dożywotnia</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highlight w:val="white"/>
              </w:rPr>
              <w:t>Procesor min 8 rdzeni, 16 wątków (</w:t>
            </w:r>
            <w:r>
              <w:rPr>
                <w:rFonts w:ascii="Times New Roman" w:eastAsia="Times New Roman" w:hAnsi="Times New Roman" w:cs="Times New Roman"/>
                <w:color w:val="000000"/>
                <w:sz w:val="24"/>
                <w:szCs w:val="24"/>
              </w:rPr>
              <w:t xml:space="preserve">Procesor osiągający w teście </w:t>
            </w:r>
            <w:proofErr w:type="spellStart"/>
            <w:r>
              <w:rPr>
                <w:rFonts w:ascii="Times New Roman" w:eastAsia="Times New Roman" w:hAnsi="Times New Roman" w:cs="Times New Roman"/>
                <w:color w:val="000000"/>
                <w:sz w:val="24"/>
                <w:szCs w:val="24"/>
              </w:rPr>
              <w:t>Passmark</w:t>
            </w:r>
            <w:proofErr w:type="spellEnd"/>
            <w:r>
              <w:rPr>
                <w:rFonts w:ascii="Times New Roman" w:eastAsia="Times New Roman" w:hAnsi="Times New Roman" w:cs="Times New Roman"/>
                <w:color w:val="000000"/>
                <w:sz w:val="24"/>
                <w:szCs w:val="24"/>
              </w:rPr>
              <w:t xml:space="preserve"> CPU Mark, w kategorii </w:t>
            </w:r>
            <w:proofErr w:type="spellStart"/>
            <w:r>
              <w:rPr>
                <w:rFonts w:ascii="Times New Roman" w:eastAsia="Times New Roman" w:hAnsi="Times New Roman" w:cs="Times New Roman"/>
                <w:color w:val="000000"/>
                <w:sz w:val="24"/>
                <w:szCs w:val="24"/>
              </w:rPr>
              <w:t>Average</w:t>
            </w:r>
            <w:proofErr w:type="spellEnd"/>
            <w:r>
              <w:rPr>
                <w:rFonts w:ascii="Times New Roman" w:eastAsia="Times New Roman" w:hAnsi="Times New Roman" w:cs="Times New Roman"/>
                <w:color w:val="000000"/>
                <w:sz w:val="24"/>
                <w:szCs w:val="24"/>
              </w:rPr>
              <w:t xml:space="preserve"> CPU Mark wynik co najmniej 17400 pkt. według wyników opublikowanych na stronie </w:t>
            </w:r>
            <w:hyperlink r:id="rId8">
              <w:r>
                <w:rPr>
                  <w:rFonts w:ascii="Times New Roman" w:eastAsia="Times New Roman" w:hAnsi="Times New Roman" w:cs="Times New Roman"/>
                  <w:color w:val="0563C1"/>
                  <w:sz w:val="24"/>
                  <w:szCs w:val="24"/>
                  <w:u w:val="single"/>
                </w:rPr>
                <w:t>http://www.cpubenchmark.net/cpu_list.php</w:t>
              </w:r>
            </w:hyperlink>
            <w:r>
              <w:rPr>
                <w:rFonts w:ascii="Times New Roman" w:eastAsia="Times New Roman" w:hAnsi="Times New Roman" w:cs="Times New Roman"/>
                <w:color w:val="000000"/>
                <w:sz w:val="24"/>
                <w:szCs w:val="24"/>
              </w:rPr>
              <w:t xml:space="preserve"> - lista procesorów do punktowania udostępniona przez Zamawiającego)</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Standardowe oprogramowanie</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Częstotliwość taktowania (GHz): 2.9</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Ilości rdzeni:8</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Podręczna pamięć cache: 16 MB</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Częstotliwość taktowania turbo (GHz): 4.8</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Zainstalowana pamięć RAM: 16 GB</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Taktowanie szyny pamięci (MHz): 2933</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Rodzaj pamięci RAM    DDR4</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Rodzaj slotu pamięci RAM    DIMM</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Liczba slotów pamięci RAM  4</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Liczba wolnych slotów pamięci RAM  2</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lastRenderedPageBreak/>
              <w:t>Maksymalna ilość pamięci RAM    128 GB</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Pojemność dysku HDD 1 TB</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Pojemność dysku SSD 512 GB</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Ilość dysków: 2</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Wbudowane napędy optyczne DVD+/-RW</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Dedykowana karta graficzna osiągająca w teście </w:t>
            </w:r>
            <w:proofErr w:type="spellStart"/>
            <w:r>
              <w:rPr>
                <w:rFonts w:ascii="Times New Roman" w:eastAsia="Times New Roman" w:hAnsi="Times New Roman" w:cs="Times New Roman"/>
                <w:color w:val="000000"/>
                <w:sz w:val="24"/>
                <w:szCs w:val="24"/>
              </w:rPr>
              <w:t>Passmark</w:t>
            </w:r>
            <w:proofErr w:type="spellEnd"/>
            <w:r>
              <w:rPr>
                <w:rFonts w:ascii="Times New Roman" w:eastAsia="Times New Roman" w:hAnsi="Times New Roman" w:cs="Times New Roman"/>
                <w:color w:val="000000"/>
                <w:sz w:val="24"/>
                <w:szCs w:val="24"/>
              </w:rPr>
              <w:t xml:space="preserve"> G3D Mark, w kategorii </w:t>
            </w:r>
            <w:proofErr w:type="spellStart"/>
            <w:r>
              <w:rPr>
                <w:rFonts w:ascii="Times New Roman" w:eastAsia="Times New Roman" w:hAnsi="Times New Roman" w:cs="Times New Roman"/>
                <w:color w:val="000000"/>
                <w:sz w:val="24"/>
                <w:szCs w:val="24"/>
              </w:rPr>
              <w:t>Average</w:t>
            </w:r>
            <w:proofErr w:type="spellEnd"/>
            <w:r>
              <w:rPr>
                <w:rFonts w:ascii="Times New Roman" w:eastAsia="Times New Roman" w:hAnsi="Times New Roman" w:cs="Times New Roman"/>
                <w:color w:val="000000"/>
                <w:sz w:val="24"/>
                <w:szCs w:val="24"/>
              </w:rPr>
              <w:t xml:space="preserve"> G3D Mark wynik co najmniej 3760 pkt. według wyników opublikowanych na stronie https://www.videocardbenchmark.net/gpu_list.php - lista kart graficznych do punktowania udostępniona przez Zamawiającego</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Pamięć układu graficznego : 2 GB</w:t>
            </w:r>
          </w:p>
          <w:p w:rsidR="00765197" w:rsidRPr="00C15349"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Układ dźwiękowy: Zintegrowany</w:t>
            </w:r>
          </w:p>
          <w:p w:rsidR="00C15349" w:rsidRPr="00C15349" w:rsidRDefault="00C15349" w:rsidP="00C15349">
            <w:pPr>
              <w:pStyle w:val="Akapitzlist"/>
              <w:numPr>
                <w:ilvl w:val="0"/>
                <w:numId w:val="25"/>
              </w:numPr>
              <w:spacing w:after="0" w:line="240" w:lineRule="auto"/>
              <w:jc w:val="both"/>
              <w:rPr>
                <w:rFonts w:ascii="Times New Roman" w:hAnsi="Times New Roman" w:cs="Times New Roman"/>
                <w:sz w:val="24"/>
                <w:szCs w:val="24"/>
                <w:shd w:val="clear" w:color="auto" w:fill="FFFFFF"/>
              </w:rPr>
            </w:pPr>
            <w:r w:rsidRPr="004D21E9">
              <w:rPr>
                <w:rFonts w:ascii="Times New Roman" w:hAnsi="Times New Roman" w:cs="Times New Roman"/>
                <w:sz w:val="24"/>
                <w:szCs w:val="24"/>
                <w:shd w:val="clear" w:color="auto" w:fill="FFFFFF"/>
              </w:rPr>
              <w:t>Zainstalowany tuner TV: nie</w:t>
            </w:r>
          </w:p>
          <w:p w:rsidR="00765197" w:rsidRPr="00C15349"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Przewodowa karta sieciowa 10/100/1000</w:t>
            </w:r>
          </w:p>
          <w:p w:rsidR="00C15349" w:rsidRPr="004D21E9" w:rsidRDefault="00C15349" w:rsidP="00C15349">
            <w:pPr>
              <w:pStyle w:val="Akapitzlist"/>
              <w:numPr>
                <w:ilvl w:val="0"/>
                <w:numId w:val="25"/>
              </w:numPr>
              <w:spacing w:after="0" w:line="240" w:lineRule="auto"/>
              <w:jc w:val="both"/>
              <w:rPr>
                <w:rFonts w:ascii="Times New Roman" w:hAnsi="Times New Roman" w:cs="Times New Roman"/>
                <w:sz w:val="24"/>
                <w:szCs w:val="24"/>
                <w:shd w:val="clear" w:color="auto" w:fill="FFFFFF"/>
              </w:rPr>
            </w:pPr>
            <w:r w:rsidRPr="004D21E9">
              <w:rPr>
                <w:rFonts w:ascii="Times New Roman" w:hAnsi="Times New Roman" w:cs="Times New Roman"/>
                <w:sz w:val="24"/>
                <w:szCs w:val="24"/>
                <w:shd w:val="clear" w:color="auto" w:fill="FFFFFF"/>
              </w:rPr>
              <w:t>Bluetooth: nie</w:t>
            </w:r>
          </w:p>
          <w:p w:rsidR="00765197" w:rsidRPr="00C15349"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Liczba kart sieciowych: 1</w:t>
            </w:r>
          </w:p>
          <w:p w:rsidR="00C15349" w:rsidRDefault="00C15349"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Fax modem: nie</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Złącza panelu przedniego 1x USB 3.0, 2x</w:t>
            </w:r>
          </w:p>
          <w:p w:rsidR="00765197" w:rsidRPr="00F57D20"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lang w:val="en-US"/>
              </w:rPr>
            </w:pPr>
            <w:r w:rsidRPr="00F57D20">
              <w:rPr>
                <w:rFonts w:ascii="Times New Roman" w:eastAsia="Times New Roman" w:hAnsi="Times New Roman" w:cs="Times New Roman"/>
                <w:color w:val="000000"/>
                <w:sz w:val="24"/>
                <w:szCs w:val="24"/>
                <w:highlight w:val="white"/>
                <w:lang w:val="en-US"/>
              </w:rPr>
              <w:t xml:space="preserve">USB 2.0, 1x Audio (Combo), 1x USB 3.1 </w:t>
            </w:r>
            <w:proofErr w:type="spellStart"/>
            <w:r w:rsidRPr="00F57D20">
              <w:rPr>
                <w:rFonts w:ascii="Times New Roman" w:eastAsia="Times New Roman" w:hAnsi="Times New Roman" w:cs="Times New Roman"/>
                <w:color w:val="000000"/>
                <w:sz w:val="24"/>
                <w:szCs w:val="24"/>
                <w:highlight w:val="white"/>
                <w:lang w:val="en-US"/>
              </w:rPr>
              <w:t>Typ</w:t>
            </w:r>
            <w:proofErr w:type="spellEnd"/>
            <w:r w:rsidRPr="00F57D20">
              <w:rPr>
                <w:rFonts w:ascii="Times New Roman" w:eastAsia="Times New Roman" w:hAnsi="Times New Roman" w:cs="Times New Roman"/>
                <w:color w:val="000000"/>
                <w:sz w:val="24"/>
                <w:szCs w:val="24"/>
                <w:highlight w:val="white"/>
                <w:lang w:val="en-US"/>
              </w:rPr>
              <w:t xml:space="preserve"> C</w:t>
            </w:r>
          </w:p>
          <w:p w:rsidR="00765197" w:rsidRPr="00F57D20"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lang w:val="en-US"/>
              </w:rPr>
            </w:pPr>
            <w:proofErr w:type="spellStart"/>
            <w:r w:rsidRPr="00F57D20">
              <w:rPr>
                <w:rFonts w:ascii="Times New Roman" w:eastAsia="Times New Roman" w:hAnsi="Times New Roman" w:cs="Times New Roman"/>
                <w:color w:val="000000"/>
                <w:sz w:val="24"/>
                <w:szCs w:val="24"/>
                <w:highlight w:val="white"/>
                <w:lang w:val="en-US"/>
              </w:rPr>
              <w:t>Złącza</w:t>
            </w:r>
            <w:proofErr w:type="spellEnd"/>
            <w:r w:rsidRPr="00F57D20">
              <w:rPr>
                <w:rFonts w:ascii="Times New Roman" w:eastAsia="Times New Roman" w:hAnsi="Times New Roman" w:cs="Times New Roman"/>
                <w:color w:val="000000"/>
                <w:sz w:val="24"/>
                <w:szCs w:val="24"/>
                <w:highlight w:val="white"/>
                <w:lang w:val="en-US"/>
              </w:rPr>
              <w:t xml:space="preserve"> </w:t>
            </w:r>
            <w:proofErr w:type="spellStart"/>
            <w:r w:rsidRPr="00F57D20">
              <w:rPr>
                <w:rFonts w:ascii="Times New Roman" w:eastAsia="Times New Roman" w:hAnsi="Times New Roman" w:cs="Times New Roman"/>
                <w:color w:val="000000"/>
                <w:sz w:val="24"/>
                <w:szCs w:val="24"/>
                <w:highlight w:val="white"/>
                <w:lang w:val="en-US"/>
              </w:rPr>
              <w:t>panelu</w:t>
            </w:r>
            <w:proofErr w:type="spellEnd"/>
            <w:r w:rsidRPr="00F57D20">
              <w:rPr>
                <w:rFonts w:ascii="Times New Roman" w:eastAsia="Times New Roman" w:hAnsi="Times New Roman" w:cs="Times New Roman"/>
                <w:color w:val="000000"/>
                <w:sz w:val="24"/>
                <w:szCs w:val="24"/>
                <w:highlight w:val="white"/>
                <w:lang w:val="en-US"/>
              </w:rPr>
              <w:t xml:space="preserve"> </w:t>
            </w:r>
            <w:proofErr w:type="spellStart"/>
            <w:r w:rsidRPr="00F57D20">
              <w:rPr>
                <w:rFonts w:ascii="Times New Roman" w:eastAsia="Times New Roman" w:hAnsi="Times New Roman" w:cs="Times New Roman"/>
                <w:color w:val="000000"/>
                <w:sz w:val="24"/>
                <w:szCs w:val="24"/>
                <w:highlight w:val="white"/>
                <w:lang w:val="en-US"/>
              </w:rPr>
              <w:t>tylnego</w:t>
            </w:r>
            <w:proofErr w:type="spellEnd"/>
            <w:r w:rsidRPr="00F57D20">
              <w:rPr>
                <w:rFonts w:ascii="Times New Roman" w:eastAsia="Times New Roman" w:hAnsi="Times New Roman" w:cs="Times New Roman"/>
                <w:color w:val="000000"/>
                <w:sz w:val="24"/>
                <w:szCs w:val="24"/>
                <w:highlight w:val="white"/>
                <w:lang w:val="en-US"/>
              </w:rPr>
              <w:t xml:space="preserve"> 1x Audio, 1x RJ-45, 4x USB 3.0, 2x PS/2, 2x USB 2.0, 4x Mini DisplayPort, 2x DisplayPort</w:t>
            </w:r>
          </w:p>
          <w:p w:rsidR="00C15349" w:rsidRPr="004D21E9" w:rsidRDefault="00C15349" w:rsidP="00C15349">
            <w:pPr>
              <w:pStyle w:val="Akapitzlist"/>
              <w:numPr>
                <w:ilvl w:val="0"/>
                <w:numId w:val="25"/>
              </w:numPr>
              <w:spacing w:after="0" w:line="240" w:lineRule="auto"/>
              <w:jc w:val="both"/>
              <w:rPr>
                <w:rFonts w:ascii="Times New Roman" w:hAnsi="Times New Roman" w:cs="Times New Roman"/>
                <w:sz w:val="24"/>
                <w:szCs w:val="24"/>
                <w:shd w:val="clear" w:color="auto" w:fill="FFFFFF"/>
              </w:rPr>
            </w:pPr>
            <w:r w:rsidRPr="004D21E9">
              <w:rPr>
                <w:rFonts w:ascii="Times New Roman" w:hAnsi="Times New Roman" w:cs="Times New Roman"/>
                <w:sz w:val="24"/>
                <w:szCs w:val="24"/>
                <w:shd w:val="clear" w:color="auto" w:fill="FFFFFF"/>
              </w:rPr>
              <w:t>Złącza na panelu bocznym    nie</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 xml:space="preserve">Wewnętrzne gniazda rozszerzeń 1x </w:t>
            </w:r>
            <w:proofErr w:type="spellStart"/>
            <w:r>
              <w:rPr>
                <w:rFonts w:ascii="Times New Roman" w:eastAsia="Times New Roman" w:hAnsi="Times New Roman" w:cs="Times New Roman"/>
                <w:color w:val="000000"/>
                <w:sz w:val="24"/>
                <w:szCs w:val="24"/>
                <w:highlight w:val="white"/>
              </w:rPr>
              <w:t>PCIe</w:t>
            </w:r>
            <w:proofErr w:type="spellEnd"/>
            <w:r>
              <w:rPr>
                <w:rFonts w:ascii="Times New Roman" w:eastAsia="Times New Roman" w:hAnsi="Times New Roman" w:cs="Times New Roman"/>
                <w:color w:val="000000"/>
                <w:sz w:val="24"/>
                <w:szCs w:val="24"/>
                <w:highlight w:val="white"/>
              </w:rPr>
              <w:t xml:space="preserve"> x16, 1x PCI-Express x4, 1x PCI</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Pozostałe parametry gniazd i złącz    </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 xml:space="preserve">Liczba wolnych złączy PCI: 1 </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Liczba wolnych złączy PCI Express 4x: 1</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Obudowa: Tower</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Sprawność zasilacza [%]: 90</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Kolor  Czarny</w:t>
            </w:r>
          </w:p>
          <w:p w:rsidR="00765197" w:rsidRPr="00C15349"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Moc zasilacza (W) 550</w:t>
            </w:r>
          </w:p>
          <w:p w:rsidR="00C15349" w:rsidRPr="004D21E9" w:rsidRDefault="00C15349" w:rsidP="00C15349">
            <w:pPr>
              <w:pStyle w:val="Akapitzlist"/>
              <w:numPr>
                <w:ilvl w:val="0"/>
                <w:numId w:val="25"/>
              </w:numPr>
              <w:spacing w:after="0" w:line="240" w:lineRule="auto"/>
              <w:jc w:val="both"/>
              <w:rPr>
                <w:rFonts w:ascii="Times New Roman" w:hAnsi="Times New Roman" w:cs="Times New Roman"/>
                <w:sz w:val="24"/>
                <w:szCs w:val="24"/>
                <w:shd w:val="clear" w:color="auto" w:fill="FFFFFF"/>
              </w:rPr>
            </w:pPr>
            <w:r w:rsidRPr="004D21E9">
              <w:rPr>
                <w:rFonts w:ascii="Times New Roman" w:hAnsi="Times New Roman" w:cs="Times New Roman"/>
                <w:sz w:val="24"/>
                <w:szCs w:val="24"/>
                <w:shd w:val="clear" w:color="auto" w:fill="FFFFFF"/>
              </w:rPr>
              <w:t>Wolne wnęki zewnętrzne: nie</w:t>
            </w:r>
          </w:p>
          <w:p w:rsidR="00C15349" w:rsidRPr="00C15349" w:rsidRDefault="00C15349" w:rsidP="00C15349">
            <w:pPr>
              <w:pStyle w:val="Akapitzlist"/>
              <w:numPr>
                <w:ilvl w:val="0"/>
                <w:numId w:val="25"/>
              </w:numPr>
              <w:spacing w:after="0" w:line="240" w:lineRule="auto"/>
              <w:jc w:val="both"/>
              <w:rPr>
                <w:rFonts w:ascii="Times New Roman" w:hAnsi="Times New Roman" w:cs="Times New Roman"/>
                <w:sz w:val="24"/>
                <w:szCs w:val="24"/>
                <w:shd w:val="clear" w:color="auto" w:fill="FFFFFF"/>
              </w:rPr>
            </w:pPr>
            <w:r w:rsidRPr="004D21E9">
              <w:rPr>
                <w:rFonts w:ascii="Times New Roman" w:hAnsi="Times New Roman" w:cs="Times New Roman"/>
                <w:sz w:val="24"/>
                <w:szCs w:val="24"/>
                <w:shd w:val="clear" w:color="auto" w:fill="FFFFFF"/>
              </w:rPr>
              <w:t>Wolne wnęki wewnętrzne: nie</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Obudowa wykonana z tworzywa sztucznego i metalu</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rPr>
              <w:t xml:space="preserve">Gwarancja </w:t>
            </w:r>
            <w:r>
              <w:rPr>
                <w:rFonts w:ascii="Times New Roman" w:eastAsia="Times New Roman" w:hAnsi="Times New Roman" w:cs="Times New Roman"/>
                <w:color w:val="000000"/>
                <w:sz w:val="24"/>
                <w:szCs w:val="24"/>
                <w:highlight w:val="white"/>
              </w:rPr>
              <w:t>min. 3 lata</w:t>
            </w:r>
          </w:p>
          <w:p w:rsidR="00765197" w:rsidRDefault="009032D1" w:rsidP="00C15349">
            <w:pPr>
              <w:numPr>
                <w:ilvl w:val="0"/>
                <w:numId w:val="25"/>
              </w:numPr>
              <w:pBdr>
                <w:top w:val="nil"/>
                <w:left w:val="nil"/>
                <w:bottom w:val="nil"/>
                <w:right w:val="nil"/>
                <w:between w:val="nil"/>
              </w:pBdr>
              <w:spacing w:after="0" w:line="240" w:lineRule="auto"/>
              <w:jc w:val="both"/>
              <w:rPr>
                <w:color w:val="000000"/>
                <w:sz w:val="24"/>
                <w:szCs w:val="24"/>
                <w:highlight w:val="white"/>
              </w:rPr>
            </w:pPr>
            <w:r>
              <w:rPr>
                <w:rFonts w:ascii="Times New Roman" w:eastAsia="Times New Roman" w:hAnsi="Times New Roman" w:cs="Times New Roman"/>
                <w:color w:val="000000"/>
                <w:sz w:val="24"/>
                <w:szCs w:val="24"/>
                <w:highlight w:val="white"/>
              </w:rPr>
              <w:t>Dodatkowo: mysz i klawiatura na USB</w:t>
            </w:r>
          </w:p>
        </w:tc>
      </w:tr>
      <w:tr w:rsidR="00765197">
        <w:trPr>
          <w:trHeight w:val="199"/>
        </w:trPr>
        <w:tc>
          <w:tcPr>
            <w:tcW w:w="10031" w:type="dxa"/>
          </w:tcPr>
          <w:p w:rsidR="00765197" w:rsidRDefault="009032D1">
            <w:pPr>
              <w:pBdr>
                <w:top w:val="nil"/>
                <w:left w:val="nil"/>
                <w:bottom w:val="nil"/>
                <w:right w:val="nil"/>
                <w:between w:val="nil"/>
              </w:pBdr>
              <w:spacing w:after="0" w:line="240" w:lineRule="auto"/>
              <w:ind w:left="34" w:hanging="3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2 x Monitor LCD o przekątnej ekranu min. wymagania Monitor komputerowy, min. wymagania:</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Przekątna ekranu  23,8"</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Powłoka matrycy Matowa</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Rodzaj matrycy LED, IPS</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Typ ekranu: płaski</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Rozdzielczość ekranu 1920 x 1080 (</w:t>
            </w:r>
            <w:proofErr w:type="spellStart"/>
            <w:r>
              <w:rPr>
                <w:rFonts w:ascii="Times New Roman" w:eastAsia="Times New Roman" w:hAnsi="Times New Roman" w:cs="Times New Roman"/>
                <w:color w:val="000000"/>
                <w:sz w:val="24"/>
                <w:szCs w:val="24"/>
                <w:highlight w:val="white"/>
              </w:rPr>
              <w:t>FullHD</w:t>
            </w:r>
            <w:proofErr w:type="spellEnd"/>
            <w:r>
              <w:rPr>
                <w:rFonts w:ascii="Times New Roman" w:eastAsia="Times New Roman" w:hAnsi="Times New Roman" w:cs="Times New Roman"/>
                <w:color w:val="000000"/>
                <w:sz w:val="24"/>
                <w:szCs w:val="24"/>
                <w:highlight w:val="white"/>
              </w:rPr>
              <w:t>)</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Format obrazu 16:9</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 xml:space="preserve">Częstotliwość odświeżania ekranu 60 </w:t>
            </w:r>
            <w:proofErr w:type="spellStart"/>
            <w:r>
              <w:rPr>
                <w:rFonts w:ascii="Times New Roman" w:eastAsia="Times New Roman" w:hAnsi="Times New Roman" w:cs="Times New Roman"/>
                <w:color w:val="000000"/>
                <w:sz w:val="24"/>
                <w:szCs w:val="24"/>
                <w:highlight w:val="white"/>
              </w:rPr>
              <w:t>Hz</w:t>
            </w:r>
            <w:proofErr w:type="spellEnd"/>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Liczba wyświetlanych kolorów 16,7 mln</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HDR Nie</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Czas reakcji 5 ms (GTG)</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Wbudowany kalibrator Nie</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 xml:space="preserve">Technologia synchronizacji Nie </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lastRenderedPageBreak/>
              <w:t>Technologia ochrony oczu Redukcja migotania (</w:t>
            </w:r>
            <w:proofErr w:type="spellStart"/>
            <w:r>
              <w:rPr>
                <w:rFonts w:ascii="Times New Roman" w:eastAsia="Times New Roman" w:hAnsi="Times New Roman" w:cs="Times New Roman"/>
                <w:color w:val="000000"/>
                <w:sz w:val="24"/>
                <w:szCs w:val="24"/>
                <w:highlight w:val="white"/>
              </w:rPr>
              <w:t>Flicker</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free</w:t>
            </w:r>
            <w:proofErr w:type="spellEnd"/>
            <w:r>
              <w:rPr>
                <w:rFonts w:ascii="Times New Roman" w:eastAsia="Times New Roman" w:hAnsi="Times New Roman" w:cs="Times New Roman"/>
                <w:color w:val="000000"/>
                <w:sz w:val="24"/>
                <w:szCs w:val="24"/>
                <w:highlight w:val="white"/>
              </w:rPr>
              <w:t>) Filtr światła niebieskiego Wielkość plamki 0,275 x 0,275 mm</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Jasność 250 cd/m²</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Kontrast statyczny 1 000:1</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Kontrast dynamiczny Brak informacji</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Kąt widzenia w poziomie 178 stopni</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Kąt widzenia w pionie 178 stopni</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Złącza: VGA (D-</w:t>
            </w:r>
            <w:proofErr w:type="spellStart"/>
            <w:r>
              <w:rPr>
                <w:rFonts w:ascii="Times New Roman" w:eastAsia="Times New Roman" w:hAnsi="Times New Roman" w:cs="Times New Roman"/>
                <w:color w:val="000000"/>
                <w:sz w:val="24"/>
                <w:szCs w:val="24"/>
                <w:highlight w:val="white"/>
              </w:rPr>
              <w:t>sub</w:t>
            </w:r>
            <w:proofErr w:type="spellEnd"/>
            <w:r>
              <w:rPr>
                <w:rFonts w:ascii="Times New Roman" w:eastAsia="Times New Roman" w:hAnsi="Times New Roman" w:cs="Times New Roman"/>
                <w:color w:val="000000"/>
                <w:sz w:val="24"/>
                <w:szCs w:val="24"/>
                <w:highlight w:val="white"/>
              </w:rPr>
              <w:t>) - 1 szt.</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HDMI - 1 szt.</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proofErr w:type="spellStart"/>
            <w:r>
              <w:rPr>
                <w:rFonts w:ascii="Times New Roman" w:eastAsia="Times New Roman" w:hAnsi="Times New Roman" w:cs="Times New Roman"/>
                <w:color w:val="000000"/>
                <w:sz w:val="24"/>
                <w:szCs w:val="24"/>
                <w:highlight w:val="white"/>
              </w:rPr>
              <w:t>DisplayPort</w:t>
            </w:r>
            <w:proofErr w:type="spellEnd"/>
            <w:r>
              <w:rPr>
                <w:rFonts w:ascii="Times New Roman" w:eastAsia="Times New Roman" w:hAnsi="Times New Roman" w:cs="Times New Roman"/>
                <w:color w:val="000000"/>
                <w:sz w:val="24"/>
                <w:szCs w:val="24"/>
                <w:highlight w:val="white"/>
              </w:rPr>
              <w:t xml:space="preserve"> - 1 szt.</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USB 2.0 - 2 szt.</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USB 3.1 Gen. 1 (USB 3.0) - 2 szt.</w:t>
            </w:r>
          </w:p>
          <w:p w:rsidR="00765197" w:rsidRPr="00F57D20"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lang w:val="en-US"/>
              </w:rPr>
            </w:pPr>
            <w:r w:rsidRPr="00F57D20">
              <w:rPr>
                <w:rFonts w:ascii="Times New Roman" w:eastAsia="Times New Roman" w:hAnsi="Times New Roman" w:cs="Times New Roman"/>
                <w:color w:val="000000"/>
                <w:sz w:val="24"/>
                <w:szCs w:val="24"/>
                <w:highlight w:val="white"/>
                <w:lang w:val="en-US"/>
              </w:rPr>
              <w:t xml:space="preserve">USB 3.1 Gen. 1 Type-B (USB 3.0) - 1 </w:t>
            </w:r>
            <w:proofErr w:type="spellStart"/>
            <w:r w:rsidRPr="00F57D20">
              <w:rPr>
                <w:rFonts w:ascii="Times New Roman" w:eastAsia="Times New Roman" w:hAnsi="Times New Roman" w:cs="Times New Roman"/>
                <w:color w:val="000000"/>
                <w:sz w:val="24"/>
                <w:szCs w:val="24"/>
                <w:highlight w:val="white"/>
                <w:lang w:val="en-US"/>
              </w:rPr>
              <w:t>szt</w:t>
            </w:r>
            <w:proofErr w:type="spellEnd"/>
            <w:r w:rsidRPr="00F57D20">
              <w:rPr>
                <w:rFonts w:ascii="Times New Roman" w:eastAsia="Times New Roman" w:hAnsi="Times New Roman" w:cs="Times New Roman"/>
                <w:color w:val="000000"/>
                <w:sz w:val="24"/>
                <w:szCs w:val="24"/>
                <w:highlight w:val="white"/>
                <w:lang w:val="en-US"/>
              </w:rPr>
              <w:t>.</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AC-in (wejście zasilania) - 1 szt.</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Tuner TV Nie</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Głośniki Nie</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Obrotowy ekran (PIVOT) Tak</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Regulacja wysokości (</w:t>
            </w:r>
            <w:proofErr w:type="spellStart"/>
            <w:r>
              <w:rPr>
                <w:rFonts w:ascii="Times New Roman" w:eastAsia="Times New Roman" w:hAnsi="Times New Roman" w:cs="Times New Roman"/>
                <w:color w:val="000000"/>
                <w:sz w:val="24"/>
                <w:szCs w:val="24"/>
                <w:highlight w:val="white"/>
              </w:rPr>
              <w:t>Height</w:t>
            </w:r>
            <w:proofErr w:type="spellEnd"/>
            <w:r>
              <w:rPr>
                <w:rFonts w:ascii="Times New Roman" w:eastAsia="Times New Roman" w:hAnsi="Times New Roman" w:cs="Times New Roman"/>
                <w:color w:val="000000"/>
                <w:sz w:val="24"/>
                <w:szCs w:val="24"/>
                <w:highlight w:val="white"/>
              </w:rPr>
              <w:t>) Tak</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Regulacja kąta pochylenia (</w:t>
            </w:r>
            <w:proofErr w:type="spellStart"/>
            <w:r>
              <w:rPr>
                <w:rFonts w:ascii="Times New Roman" w:eastAsia="Times New Roman" w:hAnsi="Times New Roman" w:cs="Times New Roman"/>
                <w:color w:val="000000"/>
                <w:sz w:val="24"/>
                <w:szCs w:val="24"/>
                <w:highlight w:val="white"/>
              </w:rPr>
              <w:t>Tilt</w:t>
            </w:r>
            <w:proofErr w:type="spellEnd"/>
            <w:r>
              <w:rPr>
                <w:rFonts w:ascii="Times New Roman" w:eastAsia="Times New Roman" w:hAnsi="Times New Roman" w:cs="Times New Roman"/>
                <w:color w:val="000000"/>
                <w:sz w:val="24"/>
                <w:szCs w:val="24"/>
                <w:highlight w:val="white"/>
              </w:rPr>
              <w:t>) Tak</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Regulacja kąta obrotu (</w:t>
            </w:r>
            <w:proofErr w:type="spellStart"/>
            <w:r>
              <w:rPr>
                <w:rFonts w:ascii="Times New Roman" w:eastAsia="Times New Roman" w:hAnsi="Times New Roman" w:cs="Times New Roman"/>
                <w:color w:val="000000"/>
                <w:sz w:val="24"/>
                <w:szCs w:val="24"/>
                <w:highlight w:val="white"/>
              </w:rPr>
              <w:t>Swivel</w:t>
            </w:r>
            <w:proofErr w:type="spellEnd"/>
            <w:r>
              <w:rPr>
                <w:rFonts w:ascii="Times New Roman" w:eastAsia="Times New Roman" w:hAnsi="Times New Roman" w:cs="Times New Roman"/>
                <w:color w:val="000000"/>
                <w:sz w:val="24"/>
                <w:szCs w:val="24"/>
                <w:highlight w:val="white"/>
              </w:rPr>
              <w:t>)Tak</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Możliwość montażu na ścianie - VESA</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VESA 100 x 100 mm</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Pobór mocy podczas pracy 40 W</w:t>
            </w:r>
          </w:p>
          <w:p w:rsidR="00765197" w:rsidRDefault="009032D1">
            <w:pPr>
              <w:numPr>
                <w:ilvl w:val="0"/>
                <w:numId w:val="26"/>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Pobór mocy podczas spoczynku &lt; 0,3 W</w:t>
            </w:r>
          </w:p>
          <w:p w:rsidR="00765197" w:rsidRDefault="009032D1">
            <w:pPr>
              <w:numPr>
                <w:ilvl w:val="0"/>
                <w:numId w:val="27"/>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Kolor Czarny</w:t>
            </w:r>
          </w:p>
          <w:p w:rsidR="00765197" w:rsidRDefault="009032D1">
            <w:pPr>
              <w:numPr>
                <w:ilvl w:val="0"/>
                <w:numId w:val="27"/>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 xml:space="preserve">Dodatkowe informacje </w:t>
            </w:r>
          </w:p>
          <w:p w:rsidR="00765197" w:rsidRDefault="009032D1">
            <w:pPr>
              <w:numPr>
                <w:ilvl w:val="0"/>
                <w:numId w:val="27"/>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Możliwość zabezpieczenia linką (</w:t>
            </w:r>
            <w:proofErr w:type="spellStart"/>
            <w:r>
              <w:rPr>
                <w:rFonts w:ascii="Times New Roman" w:eastAsia="Times New Roman" w:hAnsi="Times New Roman" w:cs="Times New Roman"/>
                <w:color w:val="000000"/>
                <w:sz w:val="24"/>
                <w:szCs w:val="24"/>
                <w:highlight w:val="white"/>
              </w:rPr>
              <w:t>Kensington</w:t>
            </w:r>
            <w:proofErr w:type="spellEnd"/>
            <w:r>
              <w:rPr>
                <w:rFonts w:ascii="Times New Roman" w:eastAsia="Times New Roman" w:hAnsi="Times New Roman" w:cs="Times New Roman"/>
                <w:color w:val="000000"/>
                <w:sz w:val="24"/>
                <w:szCs w:val="24"/>
                <w:highlight w:val="white"/>
              </w:rPr>
              <w:t xml:space="preserve"> Lock)</w:t>
            </w:r>
          </w:p>
          <w:p w:rsidR="00765197" w:rsidRDefault="009032D1">
            <w:pPr>
              <w:numPr>
                <w:ilvl w:val="0"/>
                <w:numId w:val="27"/>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Wbudowany HUB USB</w:t>
            </w:r>
          </w:p>
          <w:p w:rsidR="00765197" w:rsidRDefault="009032D1">
            <w:pPr>
              <w:numPr>
                <w:ilvl w:val="0"/>
                <w:numId w:val="27"/>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 xml:space="preserve">Uchwyt na kable </w:t>
            </w:r>
          </w:p>
          <w:p w:rsidR="00765197" w:rsidRDefault="009032D1">
            <w:pPr>
              <w:numPr>
                <w:ilvl w:val="0"/>
                <w:numId w:val="27"/>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Dołączone akcesoria</w:t>
            </w:r>
          </w:p>
          <w:p w:rsidR="00765197" w:rsidRDefault="009032D1">
            <w:pPr>
              <w:numPr>
                <w:ilvl w:val="0"/>
                <w:numId w:val="27"/>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Skrócona instrukcja obsługi</w:t>
            </w:r>
          </w:p>
          <w:p w:rsidR="00765197" w:rsidRDefault="009032D1">
            <w:pPr>
              <w:numPr>
                <w:ilvl w:val="0"/>
                <w:numId w:val="27"/>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Instrukcja bezpieczeństwa</w:t>
            </w:r>
          </w:p>
          <w:p w:rsidR="00765197" w:rsidRDefault="009032D1">
            <w:pPr>
              <w:numPr>
                <w:ilvl w:val="0"/>
                <w:numId w:val="27"/>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Kabel zasilający</w:t>
            </w:r>
          </w:p>
          <w:p w:rsidR="00765197" w:rsidRDefault="009032D1">
            <w:pPr>
              <w:numPr>
                <w:ilvl w:val="0"/>
                <w:numId w:val="27"/>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 xml:space="preserve">Kabel </w:t>
            </w:r>
            <w:proofErr w:type="spellStart"/>
            <w:r>
              <w:rPr>
                <w:rFonts w:ascii="Times New Roman" w:eastAsia="Times New Roman" w:hAnsi="Times New Roman" w:cs="Times New Roman"/>
                <w:color w:val="000000"/>
                <w:sz w:val="24"/>
                <w:szCs w:val="24"/>
                <w:highlight w:val="white"/>
              </w:rPr>
              <w:t>DisplayPort</w:t>
            </w:r>
            <w:proofErr w:type="spellEnd"/>
          </w:p>
          <w:p w:rsidR="00765197" w:rsidRDefault="009032D1">
            <w:pPr>
              <w:numPr>
                <w:ilvl w:val="0"/>
                <w:numId w:val="27"/>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Kabel USB 3.0</w:t>
            </w:r>
          </w:p>
          <w:p w:rsidR="00765197" w:rsidRDefault="009032D1">
            <w:pPr>
              <w:numPr>
                <w:ilvl w:val="0"/>
                <w:numId w:val="27"/>
              </w:numPr>
              <w:pBdr>
                <w:top w:val="nil"/>
                <w:left w:val="nil"/>
                <w:bottom w:val="nil"/>
                <w:right w:val="nil"/>
                <w:between w:val="nil"/>
              </w:pBdr>
              <w:spacing w:after="0" w:line="240" w:lineRule="auto"/>
              <w:ind w:left="346" w:hanging="283"/>
              <w:rPr>
                <w:color w:val="000000"/>
                <w:sz w:val="24"/>
                <w:szCs w:val="24"/>
                <w:highlight w:val="white"/>
              </w:rPr>
            </w:pPr>
            <w:r>
              <w:rPr>
                <w:rFonts w:ascii="Times New Roman" w:eastAsia="Times New Roman" w:hAnsi="Times New Roman" w:cs="Times New Roman"/>
                <w:color w:val="000000"/>
                <w:sz w:val="24"/>
                <w:szCs w:val="24"/>
                <w:highlight w:val="white"/>
              </w:rPr>
              <w:t>Gwarancja: 3 lata</w:t>
            </w:r>
          </w:p>
        </w:tc>
      </w:tr>
      <w:tr w:rsidR="00765197">
        <w:trPr>
          <w:trHeight w:val="199"/>
        </w:trPr>
        <w:tc>
          <w:tcPr>
            <w:tcW w:w="10031" w:type="dxa"/>
          </w:tcPr>
          <w:p w:rsidR="00765197" w:rsidRDefault="009032D1">
            <w:pPr>
              <w:pBdr>
                <w:top w:val="nil"/>
                <w:left w:val="nil"/>
                <w:bottom w:val="nil"/>
                <w:right w:val="nil"/>
                <w:between w:val="nil"/>
              </w:pBdr>
              <w:spacing w:after="0" w:line="240" w:lineRule="auto"/>
              <w:ind w:left="34" w:hanging="3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10 x Laptop, min. wymagania:</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 xml:space="preserve">15,6” HD powłoka przeciwodblaskową, jasność 220 </w:t>
            </w:r>
            <w:proofErr w:type="spellStart"/>
            <w:r>
              <w:rPr>
                <w:rFonts w:ascii="Times New Roman" w:eastAsia="Times New Roman" w:hAnsi="Times New Roman" w:cs="Times New Roman"/>
                <w:color w:val="000000"/>
                <w:sz w:val="24"/>
                <w:szCs w:val="24"/>
              </w:rPr>
              <w:t>nits</w:t>
            </w:r>
            <w:proofErr w:type="spellEnd"/>
            <w:r>
              <w:rPr>
                <w:rFonts w:ascii="Times New Roman" w:eastAsia="Times New Roman" w:hAnsi="Times New Roman" w:cs="Times New Roman"/>
                <w:color w:val="000000"/>
                <w:sz w:val="24"/>
                <w:szCs w:val="24"/>
              </w:rPr>
              <w:t xml:space="preserve"> </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 xml:space="preserve">Procesor osiągający w teście </w:t>
            </w:r>
            <w:proofErr w:type="spellStart"/>
            <w:r>
              <w:rPr>
                <w:rFonts w:ascii="Times New Roman" w:eastAsia="Times New Roman" w:hAnsi="Times New Roman" w:cs="Times New Roman"/>
                <w:color w:val="000000"/>
                <w:sz w:val="24"/>
                <w:szCs w:val="24"/>
              </w:rPr>
              <w:t>Passmark</w:t>
            </w:r>
            <w:proofErr w:type="spellEnd"/>
            <w:r>
              <w:rPr>
                <w:rFonts w:ascii="Times New Roman" w:eastAsia="Times New Roman" w:hAnsi="Times New Roman" w:cs="Times New Roman"/>
                <w:color w:val="000000"/>
                <w:sz w:val="24"/>
                <w:szCs w:val="24"/>
              </w:rPr>
              <w:t xml:space="preserve"> CPU Mark, w kategorii </w:t>
            </w:r>
            <w:proofErr w:type="spellStart"/>
            <w:r>
              <w:rPr>
                <w:rFonts w:ascii="Times New Roman" w:eastAsia="Times New Roman" w:hAnsi="Times New Roman" w:cs="Times New Roman"/>
                <w:color w:val="000000"/>
                <w:sz w:val="24"/>
                <w:szCs w:val="24"/>
              </w:rPr>
              <w:t>Average</w:t>
            </w:r>
            <w:proofErr w:type="spellEnd"/>
            <w:r>
              <w:rPr>
                <w:rFonts w:ascii="Times New Roman" w:eastAsia="Times New Roman" w:hAnsi="Times New Roman" w:cs="Times New Roman"/>
                <w:color w:val="000000"/>
                <w:sz w:val="24"/>
                <w:szCs w:val="24"/>
              </w:rPr>
              <w:t xml:space="preserve"> CPU Mark wynik co najmniej 6450 pkt. według wyników opublikowanych na stronie </w:t>
            </w:r>
            <w:hyperlink r:id="rId9">
              <w:r>
                <w:rPr>
                  <w:rFonts w:ascii="Times New Roman" w:eastAsia="Times New Roman" w:hAnsi="Times New Roman" w:cs="Times New Roman"/>
                  <w:color w:val="0563C1"/>
                  <w:sz w:val="24"/>
                  <w:szCs w:val="24"/>
                  <w:u w:val="single"/>
                </w:rPr>
                <w:t>http://www.cpubenchmark.net/cpu_list.php</w:t>
              </w:r>
            </w:hyperlink>
            <w:r>
              <w:rPr>
                <w:rFonts w:ascii="Times New Roman" w:eastAsia="Times New Roman" w:hAnsi="Times New Roman" w:cs="Times New Roman"/>
                <w:color w:val="000000"/>
                <w:sz w:val="24"/>
                <w:szCs w:val="24"/>
              </w:rPr>
              <w:t xml:space="preserve"> - lista procesorów do punktowania udostępniona przez Zamawiającego</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 xml:space="preserve">8 GB DDR4 2400MHz możliwość rozbudowy do min 32GB, 1 slot pamięci wolny  </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 xml:space="preserve">Min. 256GB SSD </w:t>
            </w:r>
            <w:proofErr w:type="spellStart"/>
            <w:r>
              <w:rPr>
                <w:rFonts w:ascii="Times New Roman" w:eastAsia="Times New Roman" w:hAnsi="Times New Roman" w:cs="Times New Roman"/>
                <w:color w:val="000000"/>
                <w:sz w:val="24"/>
                <w:szCs w:val="24"/>
              </w:rPr>
              <w:t>PCIe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NVMe</w:t>
            </w:r>
            <w:proofErr w:type="spellEnd"/>
            <w:r>
              <w:rPr>
                <w:rFonts w:ascii="Times New Roman" w:eastAsia="Times New Roman" w:hAnsi="Times New Roman" w:cs="Times New Roman"/>
                <w:color w:val="000000"/>
                <w:sz w:val="24"/>
                <w:szCs w:val="24"/>
              </w:rPr>
              <w:t>, Zintegrowana z procesorem\</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 xml:space="preserve">Karta dźwiękowa zintegrowana z płytą główną, wbudowane dwa głośniki stereo </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 xml:space="preserve">Cyfrowy mikrofon z funkcją redukcji szumów i poprawy mowy wbudowany w obudowę matrycy. </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 xml:space="preserve">Kamera internetowa z diodą informującą o aktywności, 0.9 </w:t>
            </w:r>
            <w:proofErr w:type="spellStart"/>
            <w:r>
              <w:rPr>
                <w:rFonts w:ascii="Times New Roman" w:eastAsia="Times New Roman" w:hAnsi="Times New Roman" w:cs="Times New Roman"/>
                <w:color w:val="000000"/>
                <w:sz w:val="24"/>
                <w:szCs w:val="24"/>
              </w:rPr>
              <w:t>Mpix</w:t>
            </w:r>
            <w:proofErr w:type="spellEnd"/>
            <w:r>
              <w:rPr>
                <w:rFonts w:ascii="Times New Roman" w:eastAsia="Times New Roman" w:hAnsi="Times New Roman" w:cs="Times New Roman"/>
                <w:color w:val="000000"/>
                <w:sz w:val="24"/>
                <w:szCs w:val="24"/>
              </w:rPr>
              <w:t>, trwale zainstalowana w obudowie matrycy.</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lastRenderedPageBreak/>
              <w:t xml:space="preserve">Czytnik kart </w:t>
            </w:r>
            <w:proofErr w:type="spellStart"/>
            <w:r>
              <w:rPr>
                <w:rFonts w:ascii="Times New Roman" w:eastAsia="Times New Roman" w:hAnsi="Times New Roman" w:cs="Times New Roman"/>
                <w:color w:val="000000"/>
                <w:sz w:val="24"/>
                <w:szCs w:val="24"/>
              </w:rPr>
              <w:t>microSD</w:t>
            </w:r>
            <w:proofErr w:type="spellEnd"/>
            <w:r>
              <w:rPr>
                <w:rFonts w:ascii="Times New Roman" w:eastAsia="Times New Roman" w:hAnsi="Times New Roman" w:cs="Times New Roman"/>
                <w:color w:val="000000"/>
                <w:sz w:val="24"/>
                <w:szCs w:val="24"/>
              </w:rPr>
              <w:t xml:space="preserve">, 1 port audio typu </w:t>
            </w:r>
            <w:proofErr w:type="spellStart"/>
            <w:r>
              <w:rPr>
                <w:rFonts w:ascii="Times New Roman" w:eastAsia="Times New Roman" w:hAnsi="Times New Roman" w:cs="Times New Roman"/>
                <w:color w:val="000000"/>
                <w:sz w:val="24"/>
                <w:szCs w:val="24"/>
              </w:rPr>
              <w:t>combo</w:t>
            </w:r>
            <w:proofErr w:type="spellEnd"/>
            <w:r>
              <w:rPr>
                <w:rFonts w:ascii="Times New Roman" w:eastAsia="Times New Roman" w:hAnsi="Times New Roman" w:cs="Times New Roman"/>
                <w:color w:val="000000"/>
                <w:sz w:val="24"/>
                <w:szCs w:val="24"/>
              </w:rPr>
              <w:t xml:space="preserve"> (słuchawki i mikrofon)</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 xml:space="preserve">Karta sieci bezprzewodowej 802.11 </w:t>
            </w:r>
            <w:proofErr w:type="spellStart"/>
            <w:r>
              <w:rPr>
                <w:rFonts w:ascii="Times New Roman" w:eastAsia="Times New Roman" w:hAnsi="Times New Roman" w:cs="Times New Roman"/>
                <w:color w:val="000000"/>
                <w:sz w:val="24"/>
                <w:szCs w:val="24"/>
              </w:rPr>
              <w:t>ac</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bluetooth</w:t>
            </w:r>
            <w:proofErr w:type="spellEnd"/>
            <w:r>
              <w:rPr>
                <w:rFonts w:ascii="Times New Roman" w:eastAsia="Times New Roman" w:hAnsi="Times New Roman" w:cs="Times New Roman"/>
                <w:color w:val="000000"/>
                <w:sz w:val="24"/>
                <w:szCs w:val="24"/>
              </w:rPr>
              <w:t xml:space="preserve"> 5.0</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 xml:space="preserve">Bateria min. 50 </w:t>
            </w:r>
            <w:proofErr w:type="spellStart"/>
            <w:r>
              <w:rPr>
                <w:rFonts w:ascii="Times New Roman" w:eastAsia="Times New Roman" w:hAnsi="Times New Roman" w:cs="Times New Roman"/>
                <w:color w:val="000000"/>
                <w:sz w:val="24"/>
                <w:szCs w:val="24"/>
              </w:rPr>
              <w:t>Whr</w:t>
            </w:r>
            <w:proofErr w:type="spellEnd"/>
            <w:r>
              <w:rPr>
                <w:rFonts w:ascii="Times New Roman" w:eastAsia="Times New Roman" w:hAnsi="Times New Roman" w:cs="Times New Roman"/>
                <w:color w:val="000000"/>
                <w:sz w:val="24"/>
                <w:szCs w:val="24"/>
              </w:rPr>
              <w:t xml:space="preserve"> umożliwiająca jej szybkie naładowanie do poziomu 80% w czasie 1 godziny i do poziomu 100% w czasie 2 godzin.</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Zasilacz o mocy min. 65W</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Szkielet obudowy i zawiasy notebooka wzmacniane, dookoła matrycy uszczelnienie chroniące klawiaturę notebooka po zamknięciu przed kurzem i wilgocią. Komputer spełniający normy MIL-STD-810G (załączyć oświadczenie producenta)</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BIOS producenta oferowanego komputera zgodny ze specyfikacją UEFI, wymagana pełna obsługa za pomocą klawiatury i urządzenia wskazującego (wmontowanego na stałe) oraz samego urządzenia wskazującego.</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Certyfikat ISO 9001 dla producenta sprzętu (należy załączyć do oferty)</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Certyfikat ISO 14001 dla producenta sprzętu (należy załączyć do oferty)</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Deklaracja zgodności CE (załączyć do oferty)</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 xml:space="preserve">System diagnostyczny z graficznym interfejsem użytkownika dostępny z poziomu BIOS lub z poziomu menu </w:t>
            </w:r>
            <w:proofErr w:type="spellStart"/>
            <w:r>
              <w:rPr>
                <w:rFonts w:ascii="Times New Roman" w:eastAsia="Times New Roman" w:hAnsi="Times New Roman" w:cs="Times New Roman"/>
                <w:color w:val="000000"/>
                <w:sz w:val="24"/>
                <w:szCs w:val="24"/>
              </w:rPr>
              <w:t>boot</w:t>
            </w:r>
            <w:proofErr w:type="spellEnd"/>
            <w:r>
              <w:rPr>
                <w:rFonts w:ascii="Times New Roman" w:eastAsia="Times New Roman" w:hAnsi="Times New Roman" w:cs="Times New Roman"/>
                <w:color w:val="000000"/>
                <w:sz w:val="24"/>
                <w:szCs w:val="24"/>
              </w:rPr>
              <w:t xml:space="preserve">, umożliwiający przetestowanie komponentów komputera. Pełna funkcjonalność systemu diagnostycznego musi być realizowana bez użycia: dostępu do sieci i </w:t>
            </w:r>
            <w:proofErr w:type="spellStart"/>
            <w:r>
              <w:rPr>
                <w:rFonts w:ascii="Times New Roman" w:eastAsia="Times New Roman" w:hAnsi="Times New Roman" w:cs="Times New Roman"/>
                <w:color w:val="000000"/>
                <w:sz w:val="24"/>
                <w:szCs w:val="24"/>
              </w:rPr>
              <w:t>internetu</w:t>
            </w:r>
            <w:proofErr w:type="spellEnd"/>
            <w:r>
              <w:rPr>
                <w:rFonts w:ascii="Times New Roman" w:eastAsia="Times New Roman" w:hAnsi="Times New Roman" w:cs="Times New Roman"/>
                <w:color w:val="000000"/>
                <w:sz w:val="24"/>
                <w:szCs w:val="24"/>
              </w:rPr>
              <w:t xml:space="preserve">, dysku twardego również w przypadku jego braku, urządzeń zewnętrznych i wewnętrznych typu: pamięć </w:t>
            </w:r>
            <w:proofErr w:type="spellStart"/>
            <w:r>
              <w:rPr>
                <w:rFonts w:ascii="Times New Roman" w:eastAsia="Times New Roman" w:hAnsi="Times New Roman" w:cs="Times New Roman"/>
                <w:color w:val="000000"/>
                <w:sz w:val="24"/>
                <w:szCs w:val="24"/>
              </w:rPr>
              <w:t>flash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USBpen</w:t>
            </w:r>
            <w:proofErr w:type="spellEnd"/>
            <w:r>
              <w:rPr>
                <w:rFonts w:ascii="Times New Roman" w:eastAsia="Times New Roman" w:hAnsi="Times New Roman" w:cs="Times New Roman"/>
                <w:color w:val="000000"/>
                <w:sz w:val="24"/>
                <w:szCs w:val="24"/>
              </w:rPr>
              <w:t xml:space="preserve"> itp.</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Zintegrowany z płytą główną dedykowany układ sprzętowy służący do tworzenia i zarządzania wygenerowanymi przez komputer kluczami szyfrowania. Próba usunięcia układu powoduje uszkodzenie płyty głównej. Zabezpieczenie to musi posiadać możliwość szyfrowania poufnych dokumentów przechowywanych na dysku twardym przy użyciu klucza sprzętowego. Weryfikacja wygenerowanych przez komputer kluczy szyfrowania musi odbywać się w dedykowanym chipsecie na płycie głównej.</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 xml:space="preserve">Zainstalowany system operacyjny Windows 10 Home, klucz licencyjny zapisany trwale w BIOS, umożliwiać instalację systemu operacyjnego bez potrzeby ręcznego wpisywania klucza licencyjnego. </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Oprogramowanie producenta z nieograniczoną licencją</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Wbudowane porty i złącza: 1x HDMI 1.4, 1x RJ-45, 2x USB 3.1, 1x USB TYP-C z obsługą DP 1.2, 1x USB 2.0, port zasilania, złącze linki zabezpieczającą</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 xml:space="preserve">Klawiatura (układ US), min 100 klawiszy. Wszystkie klawisze funkcyjne typu: </w:t>
            </w:r>
            <w:proofErr w:type="spellStart"/>
            <w:r>
              <w:rPr>
                <w:rFonts w:ascii="Times New Roman" w:eastAsia="Times New Roman" w:hAnsi="Times New Roman" w:cs="Times New Roman"/>
                <w:color w:val="000000"/>
                <w:sz w:val="24"/>
                <w:szCs w:val="24"/>
              </w:rPr>
              <w:t>mute</w:t>
            </w:r>
            <w:proofErr w:type="spellEnd"/>
            <w:r>
              <w:rPr>
                <w:rFonts w:ascii="Times New Roman" w:eastAsia="Times New Roman" w:hAnsi="Times New Roman" w:cs="Times New Roman"/>
                <w:color w:val="000000"/>
                <w:sz w:val="24"/>
                <w:szCs w:val="24"/>
              </w:rPr>
              <w:t xml:space="preserve">, regulacja głośności, </w:t>
            </w:r>
            <w:proofErr w:type="spellStart"/>
            <w:r>
              <w:rPr>
                <w:rFonts w:ascii="Times New Roman" w:eastAsia="Times New Roman" w:hAnsi="Times New Roman" w:cs="Times New Roman"/>
                <w:color w:val="000000"/>
                <w:sz w:val="24"/>
                <w:szCs w:val="24"/>
              </w:rPr>
              <w:t>print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screen</w:t>
            </w:r>
            <w:proofErr w:type="spellEnd"/>
            <w:r>
              <w:rPr>
                <w:rFonts w:ascii="Times New Roman" w:eastAsia="Times New Roman" w:hAnsi="Times New Roman" w:cs="Times New Roman"/>
                <w:color w:val="000000"/>
                <w:sz w:val="24"/>
                <w:szCs w:val="24"/>
              </w:rPr>
              <w:t xml:space="preserve"> dostępne w ciągu klawiszy F1-F12</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Czas reakcji serwisu - do końca następnego dnia roboczego</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 xml:space="preserve">Firma serwisująca musi posiadać ISO 9001: 2015 na świadczenie usług serwisowych oraz posiadać autoryzacje producenta. </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 xml:space="preserve">Dedykowany portal techniczny producenta, umożliwiający Zamawiającemu zgłaszanie awarii oraz samodzielne zamawianie zamiennych komponentów. </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 xml:space="preserve">Możliwość sprawdzenia kompletnych danych o urządzeniu na jednej witrynie internetowej prowadzonej przez producenta (automatyczna identyfikacja komputera, konfiguracja fabryczna, konfiguracja bieżąca, Rodzaj gwarancji, data wygaśnięcia gwarancji, data produkcji komputera, aktualizacje, diagnostyka, dedykowane oprogramowanie, tworzenie dysku </w:t>
            </w:r>
            <w:proofErr w:type="spellStart"/>
            <w:r>
              <w:rPr>
                <w:rFonts w:ascii="Times New Roman" w:eastAsia="Times New Roman" w:hAnsi="Times New Roman" w:cs="Times New Roman"/>
                <w:color w:val="000000"/>
                <w:sz w:val="24"/>
                <w:szCs w:val="24"/>
              </w:rPr>
              <w:t>recovery</w:t>
            </w:r>
            <w:proofErr w:type="spellEnd"/>
            <w:r>
              <w:rPr>
                <w:rFonts w:ascii="Times New Roman" w:eastAsia="Times New Roman" w:hAnsi="Times New Roman" w:cs="Times New Roman"/>
                <w:color w:val="000000"/>
                <w:sz w:val="24"/>
                <w:szCs w:val="24"/>
              </w:rPr>
              <w:t xml:space="preserve"> systemu operacyjnego)</w:t>
            </w:r>
          </w:p>
          <w:p w:rsidR="00765197" w:rsidRDefault="009032D1">
            <w:pPr>
              <w:numPr>
                <w:ilvl w:val="0"/>
                <w:numId w:val="29"/>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Gwarancja min. 3 lata</w:t>
            </w:r>
          </w:p>
        </w:tc>
      </w:tr>
      <w:tr w:rsidR="00765197">
        <w:trPr>
          <w:trHeight w:val="199"/>
        </w:trPr>
        <w:tc>
          <w:tcPr>
            <w:tcW w:w="10031" w:type="dxa"/>
          </w:tcPr>
          <w:p w:rsidR="00765197" w:rsidRDefault="009032D1">
            <w:pPr>
              <w:pBdr>
                <w:top w:val="nil"/>
                <w:left w:val="nil"/>
                <w:bottom w:val="nil"/>
                <w:right w:val="nil"/>
                <w:between w:val="nil"/>
              </w:pBdr>
              <w:spacing w:after="0" w:line="240" w:lineRule="auto"/>
              <w:ind w:left="34" w:hanging="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1 x Szafa typu </w:t>
            </w:r>
            <w:proofErr w:type="spellStart"/>
            <w:r>
              <w:rPr>
                <w:rFonts w:ascii="Times New Roman" w:eastAsia="Times New Roman" w:hAnsi="Times New Roman" w:cs="Times New Roman"/>
                <w:b/>
                <w:color w:val="000000"/>
                <w:sz w:val="24"/>
                <w:szCs w:val="24"/>
              </w:rPr>
              <w:t>Rack</w:t>
            </w:r>
            <w:proofErr w:type="spellEnd"/>
            <w:r>
              <w:rPr>
                <w:rFonts w:ascii="Times New Roman" w:eastAsia="Times New Roman" w:hAnsi="Times New Roman" w:cs="Times New Roman"/>
                <w:b/>
                <w:color w:val="000000"/>
                <w:sz w:val="24"/>
                <w:szCs w:val="24"/>
              </w:rPr>
              <w:t xml:space="preserve"> 19” 22U, min. wymagania:</w:t>
            </w:r>
          </w:p>
          <w:p w:rsidR="00765197" w:rsidRDefault="009032D1">
            <w:pPr>
              <w:numPr>
                <w:ilvl w:val="0"/>
                <w:numId w:val="8"/>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Typ szafy: Wisząca,</w:t>
            </w:r>
          </w:p>
          <w:p w:rsidR="00765197" w:rsidRDefault="009032D1">
            <w:pPr>
              <w:numPr>
                <w:ilvl w:val="0"/>
                <w:numId w:val="8"/>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Kolor: Szary RAL7035,</w:t>
            </w:r>
          </w:p>
          <w:p w:rsidR="00765197" w:rsidRDefault="009032D1">
            <w:pPr>
              <w:numPr>
                <w:ilvl w:val="0"/>
                <w:numId w:val="8"/>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Wysokość: 22U,</w:t>
            </w:r>
          </w:p>
          <w:p w:rsidR="00765197" w:rsidRDefault="009032D1">
            <w:pPr>
              <w:numPr>
                <w:ilvl w:val="0"/>
                <w:numId w:val="8"/>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lastRenderedPageBreak/>
              <w:t>Wymiary szafy (S x G x W): 600x450x1085 mm,</w:t>
            </w:r>
          </w:p>
          <w:p w:rsidR="00765197" w:rsidRDefault="009032D1">
            <w:pPr>
              <w:numPr>
                <w:ilvl w:val="0"/>
                <w:numId w:val="8"/>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Wysokość (górny panel - dolny panel): 1078 mm,</w:t>
            </w:r>
          </w:p>
          <w:p w:rsidR="00765197" w:rsidRDefault="009032D1">
            <w:pPr>
              <w:numPr>
                <w:ilvl w:val="0"/>
                <w:numId w:val="8"/>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Wysokość (górny panel - podłoże uwzględniając śruby): 1085 mm,</w:t>
            </w:r>
          </w:p>
          <w:p w:rsidR="00765197" w:rsidRDefault="009032D1">
            <w:pPr>
              <w:numPr>
                <w:ilvl w:val="0"/>
                <w:numId w:val="8"/>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Wymiary opakowania (S x G x W): 62x120x19 cm,</w:t>
            </w:r>
          </w:p>
          <w:p w:rsidR="00765197" w:rsidRDefault="009032D1">
            <w:pPr>
              <w:numPr>
                <w:ilvl w:val="0"/>
                <w:numId w:val="8"/>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Wewnętrzna szerokość rozstawu między szynami </w:t>
            </w:r>
            <w:proofErr w:type="spellStart"/>
            <w:r>
              <w:rPr>
                <w:rFonts w:ascii="Times New Roman" w:eastAsia="Times New Roman" w:hAnsi="Times New Roman" w:cs="Times New Roman"/>
                <w:color w:val="000000"/>
                <w:sz w:val="24"/>
                <w:szCs w:val="24"/>
              </w:rPr>
              <w:t>rackowymi</w:t>
            </w:r>
            <w:proofErr w:type="spellEnd"/>
            <w:r>
              <w:rPr>
                <w:rFonts w:ascii="Times New Roman" w:eastAsia="Times New Roman" w:hAnsi="Times New Roman" w:cs="Times New Roman"/>
                <w:color w:val="000000"/>
                <w:sz w:val="24"/>
                <w:szCs w:val="24"/>
              </w:rPr>
              <w:t>: 450 mm,</w:t>
            </w:r>
          </w:p>
          <w:p w:rsidR="00765197" w:rsidRDefault="009032D1">
            <w:pPr>
              <w:numPr>
                <w:ilvl w:val="0"/>
                <w:numId w:val="8"/>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Szerokość rozstawu między otworami szyn </w:t>
            </w:r>
            <w:proofErr w:type="spellStart"/>
            <w:r>
              <w:rPr>
                <w:rFonts w:ascii="Times New Roman" w:eastAsia="Times New Roman" w:hAnsi="Times New Roman" w:cs="Times New Roman"/>
                <w:color w:val="000000"/>
                <w:sz w:val="24"/>
                <w:szCs w:val="24"/>
              </w:rPr>
              <w:t>rackowych</w:t>
            </w:r>
            <w:proofErr w:type="spellEnd"/>
            <w:r>
              <w:rPr>
                <w:rFonts w:ascii="Times New Roman" w:eastAsia="Times New Roman" w:hAnsi="Times New Roman" w:cs="Times New Roman"/>
                <w:color w:val="000000"/>
                <w:sz w:val="24"/>
                <w:szCs w:val="24"/>
              </w:rPr>
              <w:t>: 475 mm,</w:t>
            </w:r>
          </w:p>
          <w:p w:rsidR="00765197" w:rsidRDefault="009032D1">
            <w:pPr>
              <w:numPr>
                <w:ilvl w:val="0"/>
                <w:numId w:val="8"/>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Zewnętrzna szerokość między szynami </w:t>
            </w:r>
            <w:proofErr w:type="spellStart"/>
            <w:r>
              <w:rPr>
                <w:rFonts w:ascii="Times New Roman" w:eastAsia="Times New Roman" w:hAnsi="Times New Roman" w:cs="Times New Roman"/>
                <w:color w:val="000000"/>
                <w:sz w:val="24"/>
                <w:szCs w:val="24"/>
              </w:rPr>
              <w:t>rackowymi</w:t>
            </w:r>
            <w:proofErr w:type="spellEnd"/>
            <w:r>
              <w:rPr>
                <w:rFonts w:ascii="Times New Roman" w:eastAsia="Times New Roman" w:hAnsi="Times New Roman" w:cs="Times New Roman"/>
                <w:color w:val="000000"/>
                <w:sz w:val="24"/>
                <w:szCs w:val="24"/>
              </w:rPr>
              <w:t>: 500 mm,</w:t>
            </w:r>
          </w:p>
          <w:p w:rsidR="00765197" w:rsidRDefault="009032D1">
            <w:pPr>
              <w:numPr>
                <w:ilvl w:val="0"/>
                <w:numId w:val="8"/>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Ładowność: do 60 KG,</w:t>
            </w:r>
          </w:p>
          <w:p w:rsidR="00765197" w:rsidRDefault="009032D1">
            <w:pPr>
              <w:numPr>
                <w:ilvl w:val="0"/>
                <w:numId w:val="8"/>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Klasa szczelności: IP20,</w:t>
            </w:r>
          </w:p>
          <w:p w:rsidR="00765197" w:rsidRDefault="009032D1">
            <w:pPr>
              <w:numPr>
                <w:ilvl w:val="0"/>
                <w:numId w:val="8"/>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Rodzaj drzwi: Szyba hartowana,</w:t>
            </w:r>
          </w:p>
          <w:p w:rsidR="00765197" w:rsidRDefault="009032D1">
            <w:pPr>
              <w:numPr>
                <w:ilvl w:val="0"/>
                <w:numId w:val="8"/>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Zgodność ze standardami: ANSI/EIA RS-310-D, IEC297-2, DIN41494; PART1 &amp; PART7, ETSI,</w:t>
            </w:r>
          </w:p>
          <w:p w:rsidR="00765197" w:rsidRDefault="009032D1">
            <w:pPr>
              <w:numPr>
                <w:ilvl w:val="0"/>
                <w:numId w:val="8"/>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Materiał wykonania: Wysokiej jakości stal walcowana, malowana proszkowo,</w:t>
            </w:r>
          </w:p>
          <w:p w:rsidR="00765197" w:rsidRDefault="009032D1">
            <w:pPr>
              <w:numPr>
                <w:ilvl w:val="0"/>
                <w:numId w:val="8"/>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Otwór na wentylator: Tak, 120mm, 110V lub 230V</w:t>
            </w:r>
          </w:p>
          <w:p w:rsidR="00765197" w:rsidRDefault="009032D1">
            <w:pPr>
              <w:numPr>
                <w:ilvl w:val="0"/>
                <w:numId w:val="8"/>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Grubość drzwi: 5.0 mm,</w:t>
            </w:r>
          </w:p>
          <w:p w:rsidR="00765197" w:rsidRDefault="009032D1">
            <w:pPr>
              <w:numPr>
                <w:ilvl w:val="0"/>
                <w:numId w:val="8"/>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Grubość blachy: pionowe szyny montażowe - 1,50 mm; profil montażowy - 1,50 mm; reszta - 1,20 mm; górny &amp; dolny &amp; boczny panel - 1,00 mm,</w:t>
            </w:r>
          </w:p>
          <w:p w:rsidR="00765197" w:rsidRDefault="009032D1">
            <w:pPr>
              <w:numPr>
                <w:ilvl w:val="0"/>
                <w:numId w:val="8"/>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Otwory kablowe: Góra, Dół,</w:t>
            </w:r>
          </w:p>
          <w:p w:rsidR="00765197" w:rsidRDefault="009032D1">
            <w:pPr>
              <w:numPr>
                <w:ilvl w:val="0"/>
                <w:numId w:val="8"/>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Otwory montażowe na kółka: Tak</w:t>
            </w:r>
          </w:p>
          <w:p w:rsidR="00765197" w:rsidRDefault="009032D1">
            <w:pPr>
              <w:numPr>
                <w:ilvl w:val="0"/>
                <w:numId w:val="8"/>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W zestawie: Akcesoria do mocowania, zestaw do uziemienia, zamek drzwi przednich, dwa zamki paneli bocznych, 10 śrub M6.</w:t>
            </w:r>
          </w:p>
        </w:tc>
      </w:tr>
      <w:tr w:rsidR="00765197">
        <w:trPr>
          <w:trHeight w:val="199"/>
        </w:trPr>
        <w:tc>
          <w:tcPr>
            <w:tcW w:w="10031" w:type="dxa"/>
          </w:tcPr>
          <w:p w:rsidR="00765197" w:rsidRDefault="009032D1">
            <w:pPr>
              <w:pBdr>
                <w:top w:val="nil"/>
                <w:left w:val="nil"/>
                <w:bottom w:val="nil"/>
                <w:right w:val="nil"/>
                <w:between w:val="nil"/>
              </w:pBdr>
              <w:spacing w:after="0" w:line="240" w:lineRule="auto"/>
              <w:ind w:left="34" w:hanging="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2 x </w:t>
            </w:r>
            <w:proofErr w:type="spellStart"/>
            <w:r>
              <w:rPr>
                <w:rFonts w:ascii="Times New Roman" w:eastAsia="Times New Roman" w:hAnsi="Times New Roman" w:cs="Times New Roman"/>
                <w:b/>
                <w:color w:val="000000"/>
                <w:sz w:val="24"/>
                <w:szCs w:val="24"/>
              </w:rPr>
              <w:t>Organizer</w:t>
            </w:r>
            <w:proofErr w:type="spellEnd"/>
            <w:r>
              <w:rPr>
                <w:rFonts w:ascii="Times New Roman" w:eastAsia="Times New Roman" w:hAnsi="Times New Roman" w:cs="Times New Roman"/>
                <w:b/>
                <w:color w:val="000000"/>
                <w:sz w:val="24"/>
                <w:szCs w:val="24"/>
              </w:rPr>
              <w:t xml:space="preserve"> kabli 19”, min. wymagania:</w:t>
            </w:r>
          </w:p>
          <w:p w:rsidR="00765197" w:rsidRDefault="009032D1">
            <w:pPr>
              <w:numPr>
                <w:ilvl w:val="0"/>
                <w:numId w:val="11"/>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Liczba uchwytów: 5,</w:t>
            </w:r>
          </w:p>
          <w:p w:rsidR="00765197" w:rsidRDefault="009032D1">
            <w:pPr>
              <w:numPr>
                <w:ilvl w:val="0"/>
                <w:numId w:val="11"/>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Wysokość: 1U,</w:t>
            </w:r>
          </w:p>
          <w:p w:rsidR="00765197" w:rsidRDefault="009032D1">
            <w:pPr>
              <w:numPr>
                <w:ilvl w:val="0"/>
                <w:numId w:val="11"/>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 xml:space="preserve">Składane uchwyty pozwalające na elastyczne wykorzystanie </w:t>
            </w:r>
            <w:proofErr w:type="spellStart"/>
            <w:r>
              <w:rPr>
                <w:rFonts w:ascii="Times New Roman" w:eastAsia="Times New Roman" w:hAnsi="Times New Roman" w:cs="Times New Roman"/>
                <w:color w:val="000000"/>
                <w:sz w:val="24"/>
                <w:szCs w:val="24"/>
              </w:rPr>
              <w:t>organizera</w:t>
            </w:r>
            <w:proofErr w:type="spellEnd"/>
            <w:r>
              <w:rPr>
                <w:rFonts w:ascii="Times New Roman" w:eastAsia="Times New Roman" w:hAnsi="Times New Roman" w:cs="Times New Roman"/>
                <w:color w:val="000000"/>
                <w:sz w:val="24"/>
                <w:szCs w:val="24"/>
              </w:rPr>
              <w:t>,</w:t>
            </w:r>
          </w:p>
          <w:p w:rsidR="00765197" w:rsidRDefault="009032D1">
            <w:pPr>
              <w:numPr>
                <w:ilvl w:val="0"/>
                <w:numId w:val="11"/>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Długość pierścieni: 75.8mm,</w:t>
            </w:r>
          </w:p>
          <w:p w:rsidR="00765197" w:rsidRDefault="009032D1">
            <w:pPr>
              <w:numPr>
                <w:ilvl w:val="0"/>
                <w:numId w:val="11"/>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Materiał wykonania uchwytów: Plastik,</w:t>
            </w:r>
          </w:p>
          <w:p w:rsidR="00765197" w:rsidRDefault="009032D1">
            <w:pPr>
              <w:numPr>
                <w:ilvl w:val="0"/>
                <w:numId w:val="11"/>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Kolor: Czarny</w:t>
            </w:r>
          </w:p>
        </w:tc>
      </w:tr>
      <w:tr w:rsidR="00765197">
        <w:trPr>
          <w:trHeight w:val="199"/>
        </w:trPr>
        <w:tc>
          <w:tcPr>
            <w:tcW w:w="10031" w:type="dxa"/>
          </w:tcPr>
          <w:p w:rsidR="00765197" w:rsidRDefault="009032D1">
            <w:pPr>
              <w:pBdr>
                <w:top w:val="nil"/>
                <w:left w:val="nil"/>
                <w:bottom w:val="nil"/>
                <w:right w:val="nil"/>
                <w:between w:val="nil"/>
              </w:pBdr>
              <w:spacing w:after="0" w:line="240" w:lineRule="auto"/>
              <w:ind w:left="34" w:hanging="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x </w:t>
            </w:r>
            <w:proofErr w:type="spellStart"/>
            <w:r>
              <w:rPr>
                <w:rFonts w:ascii="Times New Roman" w:eastAsia="Times New Roman" w:hAnsi="Times New Roman" w:cs="Times New Roman"/>
                <w:b/>
                <w:color w:val="000000"/>
                <w:sz w:val="24"/>
                <w:szCs w:val="24"/>
              </w:rPr>
              <w:t>Patchpanel</w:t>
            </w:r>
            <w:proofErr w:type="spellEnd"/>
            <w:r>
              <w:rPr>
                <w:rFonts w:ascii="Times New Roman" w:eastAsia="Times New Roman" w:hAnsi="Times New Roman" w:cs="Times New Roman"/>
                <w:b/>
                <w:color w:val="000000"/>
                <w:sz w:val="24"/>
                <w:szCs w:val="24"/>
              </w:rPr>
              <w:t xml:space="preserve"> 24p 19” 1U, min. wymagania:</w:t>
            </w:r>
          </w:p>
          <w:p w:rsidR="00765197" w:rsidRDefault="009032D1">
            <w:pPr>
              <w:numPr>
                <w:ilvl w:val="0"/>
                <w:numId w:val="14"/>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24 nieekranowane porty RJ-45 kategorii 5e.</w:t>
            </w:r>
          </w:p>
          <w:p w:rsidR="00765197" w:rsidRDefault="009032D1">
            <w:pPr>
              <w:numPr>
                <w:ilvl w:val="0"/>
                <w:numId w:val="14"/>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Oznaczenia portów w postaci ponumerowanych pól.</w:t>
            </w:r>
          </w:p>
          <w:p w:rsidR="00765197" w:rsidRDefault="009032D1">
            <w:pPr>
              <w:numPr>
                <w:ilvl w:val="0"/>
                <w:numId w:val="14"/>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Przeznaczony do szaf 19".</w:t>
            </w:r>
          </w:p>
          <w:p w:rsidR="00765197" w:rsidRDefault="009032D1">
            <w:pPr>
              <w:numPr>
                <w:ilvl w:val="0"/>
                <w:numId w:val="14"/>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Wysokość: 1U.</w:t>
            </w:r>
          </w:p>
          <w:p w:rsidR="00765197" w:rsidRDefault="009032D1">
            <w:pPr>
              <w:numPr>
                <w:ilvl w:val="0"/>
                <w:numId w:val="14"/>
              </w:numPr>
              <w:pBdr>
                <w:top w:val="nil"/>
                <w:left w:val="nil"/>
                <w:bottom w:val="nil"/>
                <w:right w:val="nil"/>
                <w:between w:val="nil"/>
              </w:pBdr>
              <w:spacing w:after="0" w:line="240" w:lineRule="auto"/>
              <w:ind w:left="317" w:hanging="283"/>
              <w:jc w:val="both"/>
              <w:rPr>
                <w:color w:val="000000"/>
                <w:sz w:val="24"/>
                <w:szCs w:val="24"/>
              </w:rPr>
            </w:pPr>
            <w:r>
              <w:rPr>
                <w:rFonts w:ascii="Times New Roman" w:eastAsia="Times New Roman" w:hAnsi="Times New Roman" w:cs="Times New Roman"/>
                <w:color w:val="000000"/>
                <w:sz w:val="24"/>
                <w:szCs w:val="24"/>
              </w:rPr>
              <w:t>Uniwersalne złącza IDC/LSA zgodne z T568A/B.</w:t>
            </w:r>
          </w:p>
          <w:p w:rsidR="00765197" w:rsidRDefault="009032D1">
            <w:pPr>
              <w:numPr>
                <w:ilvl w:val="0"/>
                <w:numId w:val="14"/>
              </w:numPr>
              <w:pBdr>
                <w:top w:val="nil"/>
                <w:left w:val="nil"/>
                <w:bottom w:val="nil"/>
                <w:right w:val="nil"/>
                <w:between w:val="nil"/>
              </w:pBdr>
              <w:spacing w:after="0" w:line="240" w:lineRule="auto"/>
              <w:ind w:left="317" w:hanging="283"/>
              <w:jc w:val="both"/>
              <w:rPr>
                <w:b/>
                <w:color w:val="000000"/>
                <w:sz w:val="24"/>
                <w:szCs w:val="24"/>
              </w:rPr>
            </w:pPr>
            <w:r>
              <w:rPr>
                <w:rFonts w:ascii="Times New Roman" w:eastAsia="Times New Roman" w:hAnsi="Times New Roman" w:cs="Times New Roman"/>
                <w:color w:val="000000"/>
                <w:sz w:val="24"/>
                <w:szCs w:val="24"/>
              </w:rPr>
              <w:t>Kolor: czarny</w:t>
            </w:r>
          </w:p>
        </w:tc>
      </w:tr>
      <w:tr w:rsidR="00765197">
        <w:trPr>
          <w:trHeight w:val="199"/>
        </w:trPr>
        <w:tc>
          <w:tcPr>
            <w:tcW w:w="10031" w:type="dxa"/>
          </w:tcPr>
          <w:p w:rsidR="00765197" w:rsidRDefault="009032D1">
            <w:pPr>
              <w:pBdr>
                <w:top w:val="nil"/>
                <w:left w:val="nil"/>
                <w:bottom w:val="nil"/>
                <w:right w:val="nil"/>
                <w:between w:val="nil"/>
              </w:pBdr>
              <w:spacing w:after="0" w:line="240" w:lineRule="auto"/>
              <w:ind w:left="34" w:hanging="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x Listwa zasilająca, min. wymagania:</w:t>
            </w:r>
          </w:p>
          <w:p w:rsidR="00765197" w:rsidRDefault="009032D1">
            <w:pPr>
              <w:numPr>
                <w:ilvl w:val="0"/>
                <w:numId w:val="16"/>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Zabezpieczenie przed przepięciem,</w:t>
            </w:r>
          </w:p>
          <w:p w:rsidR="00765197" w:rsidRDefault="009032D1">
            <w:pPr>
              <w:numPr>
                <w:ilvl w:val="0"/>
                <w:numId w:val="16"/>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Wytrzymałość elektryczną,</w:t>
            </w:r>
          </w:p>
          <w:p w:rsidR="00765197" w:rsidRDefault="009032D1">
            <w:pPr>
              <w:numPr>
                <w:ilvl w:val="0"/>
                <w:numId w:val="16"/>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Ciągłość uziemienia,</w:t>
            </w:r>
          </w:p>
          <w:p w:rsidR="00765197" w:rsidRDefault="009032D1">
            <w:pPr>
              <w:numPr>
                <w:ilvl w:val="0"/>
                <w:numId w:val="16"/>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Wytrzymałość izolacji,</w:t>
            </w:r>
          </w:p>
          <w:p w:rsidR="00765197" w:rsidRDefault="009032D1">
            <w:pPr>
              <w:numPr>
                <w:ilvl w:val="0"/>
                <w:numId w:val="16"/>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Podświetlany przełącznik,</w:t>
            </w:r>
          </w:p>
          <w:p w:rsidR="00765197" w:rsidRDefault="009032D1">
            <w:pPr>
              <w:numPr>
                <w:ilvl w:val="0"/>
                <w:numId w:val="16"/>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Wyłącznik obwodu,</w:t>
            </w:r>
          </w:p>
          <w:p w:rsidR="00765197" w:rsidRDefault="009032D1">
            <w:pPr>
              <w:numPr>
                <w:ilvl w:val="0"/>
                <w:numId w:val="16"/>
              </w:numPr>
              <w:pBdr>
                <w:top w:val="nil"/>
                <w:left w:val="nil"/>
                <w:bottom w:val="nil"/>
                <w:right w:val="nil"/>
                <w:between w:val="nil"/>
              </w:pBdr>
              <w:spacing w:after="0" w:line="240" w:lineRule="auto"/>
              <w:ind w:left="346" w:hanging="283"/>
              <w:jc w:val="both"/>
              <w:rPr>
                <w:b/>
                <w:color w:val="000000"/>
                <w:sz w:val="24"/>
                <w:szCs w:val="24"/>
              </w:rPr>
            </w:pPr>
            <w:r>
              <w:rPr>
                <w:rFonts w:ascii="Times New Roman" w:eastAsia="Times New Roman" w:hAnsi="Times New Roman" w:cs="Times New Roman"/>
                <w:color w:val="000000"/>
                <w:sz w:val="24"/>
                <w:szCs w:val="24"/>
              </w:rPr>
              <w:t>2m przewód zasilający</w:t>
            </w:r>
          </w:p>
          <w:p w:rsidR="00765197" w:rsidRDefault="009032D1">
            <w:pPr>
              <w:numPr>
                <w:ilvl w:val="0"/>
                <w:numId w:val="16"/>
              </w:numPr>
              <w:pBdr>
                <w:top w:val="nil"/>
                <w:left w:val="nil"/>
                <w:bottom w:val="nil"/>
                <w:right w:val="nil"/>
                <w:between w:val="nil"/>
              </w:pBdr>
              <w:spacing w:after="0" w:line="240" w:lineRule="auto"/>
              <w:ind w:left="346" w:hanging="283"/>
              <w:jc w:val="both"/>
              <w:rPr>
                <w:b/>
                <w:color w:val="000000"/>
                <w:sz w:val="24"/>
                <w:szCs w:val="24"/>
              </w:rPr>
            </w:pPr>
            <w:r>
              <w:rPr>
                <w:rFonts w:ascii="Times New Roman" w:eastAsia="Times New Roman" w:hAnsi="Times New Roman" w:cs="Times New Roman"/>
                <w:color w:val="000000"/>
                <w:sz w:val="24"/>
                <w:szCs w:val="24"/>
              </w:rPr>
              <w:t>Ilość gniazd 8</w:t>
            </w:r>
          </w:p>
        </w:tc>
      </w:tr>
      <w:tr w:rsidR="00765197">
        <w:trPr>
          <w:trHeight w:val="199"/>
        </w:trPr>
        <w:tc>
          <w:tcPr>
            <w:tcW w:w="10031" w:type="dxa"/>
          </w:tcPr>
          <w:p w:rsidR="00765197" w:rsidRDefault="009032D1">
            <w:pPr>
              <w:pBdr>
                <w:top w:val="nil"/>
                <w:left w:val="nil"/>
                <w:bottom w:val="nil"/>
                <w:right w:val="nil"/>
                <w:between w:val="nil"/>
              </w:pBdr>
              <w:spacing w:after="0" w:line="240" w:lineRule="auto"/>
              <w:ind w:left="34" w:hanging="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x Switch 24p, min. wymagania:</w:t>
            </w:r>
          </w:p>
          <w:p w:rsidR="00765197" w:rsidRDefault="009032D1">
            <w:pPr>
              <w:numPr>
                <w:ilvl w:val="0"/>
                <w:numId w:val="38"/>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24 porty RJ45 10/100/1000Mb/s</w:t>
            </w:r>
          </w:p>
          <w:p w:rsidR="00765197" w:rsidRDefault="009032D1">
            <w:pPr>
              <w:numPr>
                <w:ilvl w:val="0"/>
                <w:numId w:val="38"/>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 xml:space="preserve">Automatyczna negocjacja szybkości połączeń i automatyczne </w:t>
            </w:r>
            <w:proofErr w:type="spellStart"/>
            <w:r>
              <w:rPr>
                <w:rFonts w:ascii="Times New Roman" w:eastAsia="Times New Roman" w:hAnsi="Times New Roman" w:cs="Times New Roman"/>
                <w:color w:val="000000"/>
                <w:sz w:val="24"/>
                <w:szCs w:val="24"/>
              </w:rPr>
              <w:t>krosowanie</w:t>
            </w:r>
            <w:proofErr w:type="spellEnd"/>
            <w:r>
              <w:rPr>
                <w:rFonts w:ascii="Times New Roman" w:eastAsia="Times New Roman" w:hAnsi="Times New Roman" w:cs="Times New Roman"/>
                <w:color w:val="000000"/>
                <w:sz w:val="24"/>
                <w:szCs w:val="24"/>
              </w:rPr>
              <w:t xml:space="preserve"> (Auto-MDI/MDIX)</w:t>
            </w:r>
          </w:p>
          <w:p w:rsidR="00765197" w:rsidRDefault="009032D1">
            <w:pPr>
              <w:numPr>
                <w:ilvl w:val="0"/>
                <w:numId w:val="38"/>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4 porty SFP 1000Mb/s</w:t>
            </w:r>
          </w:p>
          <w:p w:rsidR="00765197" w:rsidRDefault="009032D1">
            <w:pPr>
              <w:numPr>
                <w:ilvl w:val="0"/>
                <w:numId w:val="38"/>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1 port konsoli RJ45</w:t>
            </w:r>
          </w:p>
          <w:p w:rsidR="00765197" w:rsidRDefault="009032D1">
            <w:pPr>
              <w:numPr>
                <w:ilvl w:val="0"/>
                <w:numId w:val="38"/>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lastRenderedPageBreak/>
              <w:t>1 port konsoli Micro-USB</w:t>
            </w:r>
          </w:p>
          <w:p w:rsidR="00765197" w:rsidRDefault="009032D1">
            <w:pPr>
              <w:numPr>
                <w:ilvl w:val="0"/>
                <w:numId w:val="38"/>
              </w:numPr>
              <w:pBdr>
                <w:top w:val="nil"/>
                <w:left w:val="nil"/>
                <w:bottom w:val="nil"/>
                <w:right w:val="nil"/>
                <w:between w:val="nil"/>
              </w:pBdr>
              <w:spacing w:after="0" w:line="240" w:lineRule="auto"/>
              <w:ind w:left="346" w:hanging="283"/>
              <w:jc w:val="both"/>
              <w:rPr>
                <w:b/>
                <w:color w:val="000000"/>
                <w:sz w:val="24"/>
                <w:szCs w:val="24"/>
              </w:rPr>
            </w:pPr>
            <w:r>
              <w:rPr>
                <w:rFonts w:ascii="Times New Roman" w:eastAsia="Times New Roman" w:hAnsi="Times New Roman" w:cs="Times New Roman"/>
                <w:b/>
                <w:color w:val="000000"/>
                <w:sz w:val="24"/>
                <w:szCs w:val="24"/>
              </w:rPr>
              <w:t>Zasilanie 100~240VAC, 50/60Hz</w:t>
            </w:r>
          </w:p>
          <w:p w:rsidR="00765197" w:rsidRDefault="009032D1">
            <w:pPr>
              <w:numPr>
                <w:ilvl w:val="0"/>
                <w:numId w:val="38"/>
              </w:numPr>
              <w:pBdr>
                <w:top w:val="nil"/>
                <w:left w:val="nil"/>
                <w:bottom w:val="nil"/>
                <w:right w:val="nil"/>
                <w:between w:val="nil"/>
              </w:pBdr>
              <w:spacing w:after="0" w:line="240" w:lineRule="auto"/>
              <w:ind w:left="346" w:hanging="283"/>
              <w:jc w:val="both"/>
              <w:rPr>
                <w:b/>
                <w:color w:val="000000"/>
                <w:sz w:val="24"/>
                <w:szCs w:val="24"/>
              </w:rPr>
            </w:pPr>
            <w:r>
              <w:rPr>
                <w:rFonts w:ascii="Times New Roman" w:eastAsia="Times New Roman" w:hAnsi="Times New Roman" w:cs="Times New Roman"/>
                <w:b/>
                <w:color w:val="000000"/>
                <w:sz w:val="24"/>
                <w:szCs w:val="24"/>
              </w:rPr>
              <w:t>Maks. Zużycie energii - 15,33W (220V/50Hz)</w:t>
            </w:r>
          </w:p>
          <w:p w:rsidR="00765197" w:rsidRDefault="009032D1">
            <w:pPr>
              <w:numPr>
                <w:ilvl w:val="0"/>
                <w:numId w:val="38"/>
              </w:numPr>
              <w:pBdr>
                <w:top w:val="nil"/>
                <w:left w:val="nil"/>
                <w:bottom w:val="nil"/>
                <w:right w:val="nil"/>
                <w:between w:val="nil"/>
              </w:pBdr>
              <w:spacing w:after="0" w:line="240" w:lineRule="auto"/>
              <w:ind w:left="346" w:hanging="283"/>
              <w:jc w:val="both"/>
              <w:rPr>
                <w:b/>
                <w:color w:val="000000"/>
                <w:sz w:val="24"/>
                <w:szCs w:val="24"/>
              </w:rPr>
            </w:pPr>
            <w:r>
              <w:rPr>
                <w:rFonts w:ascii="Times New Roman" w:eastAsia="Times New Roman" w:hAnsi="Times New Roman" w:cs="Times New Roman"/>
                <w:b/>
                <w:color w:val="000000"/>
                <w:sz w:val="24"/>
                <w:szCs w:val="24"/>
              </w:rPr>
              <w:t>Przepustowość 56Gb/s</w:t>
            </w:r>
          </w:p>
        </w:tc>
      </w:tr>
      <w:tr w:rsidR="00765197">
        <w:trPr>
          <w:trHeight w:val="199"/>
        </w:trPr>
        <w:tc>
          <w:tcPr>
            <w:tcW w:w="10031" w:type="dxa"/>
          </w:tcPr>
          <w:p w:rsidR="00765197" w:rsidRDefault="009032D1">
            <w:pPr>
              <w:pBdr>
                <w:top w:val="nil"/>
                <w:left w:val="nil"/>
                <w:bottom w:val="nil"/>
                <w:right w:val="nil"/>
                <w:between w:val="nil"/>
              </w:pBdr>
              <w:spacing w:after="0" w:line="240" w:lineRule="auto"/>
              <w:ind w:left="34" w:hanging="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19 x Kabel typu RJ45, min. wymagania:</w:t>
            </w:r>
          </w:p>
          <w:p w:rsidR="00765197" w:rsidRDefault="009032D1">
            <w:pPr>
              <w:numPr>
                <w:ilvl w:val="0"/>
                <w:numId w:val="40"/>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RJ-45 - RJ-45</w:t>
            </w:r>
          </w:p>
          <w:p w:rsidR="00765197" w:rsidRDefault="009032D1">
            <w:pPr>
              <w:numPr>
                <w:ilvl w:val="0"/>
                <w:numId w:val="40"/>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Złącze 1</w:t>
            </w:r>
          </w:p>
          <w:p w:rsidR="00765197" w:rsidRDefault="009032D1">
            <w:pPr>
              <w:numPr>
                <w:ilvl w:val="0"/>
                <w:numId w:val="40"/>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RJ-45 męskie</w:t>
            </w:r>
          </w:p>
          <w:p w:rsidR="00765197" w:rsidRDefault="009032D1">
            <w:pPr>
              <w:numPr>
                <w:ilvl w:val="0"/>
                <w:numId w:val="40"/>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Złącze 2</w:t>
            </w:r>
          </w:p>
          <w:p w:rsidR="00765197" w:rsidRDefault="009032D1">
            <w:pPr>
              <w:numPr>
                <w:ilvl w:val="0"/>
                <w:numId w:val="40"/>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RJ-45 męskie</w:t>
            </w:r>
          </w:p>
          <w:p w:rsidR="00765197" w:rsidRDefault="009032D1">
            <w:pPr>
              <w:numPr>
                <w:ilvl w:val="0"/>
                <w:numId w:val="40"/>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Standard UTP</w:t>
            </w:r>
          </w:p>
          <w:p w:rsidR="00765197" w:rsidRDefault="009032D1">
            <w:pPr>
              <w:numPr>
                <w:ilvl w:val="0"/>
                <w:numId w:val="40"/>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Kategoria 5e</w:t>
            </w:r>
          </w:p>
          <w:p w:rsidR="00765197" w:rsidRDefault="009032D1">
            <w:pPr>
              <w:numPr>
                <w:ilvl w:val="0"/>
                <w:numId w:val="40"/>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Zastosowanie</w:t>
            </w:r>
          </w:p>
          <w:p w:rsidR="00765197" w:rsidRDefault="009032D1">
            <w:pPr>
              <w:numPr>
                <w:ilvl w:val="0"/>
                <w:numId w:val="40"/>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Transmisja danych</w:t>
            </w:r>
          </w:p>
          <w:p w:rsidR="00765197" w:rsidRDefault="009032D1">
            <w:pPr>
              <w:numPr>
                <w:ilvl w:val="0"/>
                <w:numId w:val="40"/>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Sieci komputerowe</w:t>
            </w:r>
          </w:p>
          <w:p w:rsidR="00765197" w:rsidRDefault="009032D1">
            <w:pPr>
              <w:numPr>
                <w:ilvl w:val="0"/>
                <w:numId w:val="40"/>
              </w:numPr>
              <w:pBdr>
                <w:top w:val="nil"/>
                <w:left w:val="nil"/>
                <w:bottom w:val="nil"/>
                <w:right w:val="nil"/>
                <w:between w:val="nil"/>
              </w:pBdr>
              <w:spacing w:after="0" w:line="240" w:lineRule="auto"/>
              <w:ind w:left="346" w:hanging="283"/>
              <w:jc w:val="both"/>
              <w:rPr>
                <w:b/>
                <w:color w:val="000000"/>
                <w:sz w:val="24"/>
                <w:szCs w:val="24"/>
              </w:rPr>
            </w:pPr>
            <w:r>
              <w:rPr>
                <w:rFonts w:ascii="Times New Roman" w:eastAsia="Times New Roman" w:hAnsi="Times New Roman" w:cs="Times New Roman"/>
                <w:b/>
                <w:color w:val="000000"/>
                <w:sz w:val="24"/>
                <w:szCs w:val="24"/>
              </w:rPr>
              <w:t>Długość 0,5 m</w:t>
            </w:r>
          </w:p>
          <w:p w:rsidR="00765197" w:rsidRDefault="009032D1">
            <w:pPr>
              <w:numPr>
                <w:ilvl w:val="0"/>
                <w:numId w:val="40"/>
              </w:numPr>
              <w:pBdr>
                <w:top w:val="nil"/>
                <w:left w:val="nil"/>
                <w:bottom w:val="nil"/>
                <w:right w:val="nil"/>
                <w:between w:val="nil"/>
              </w:pBdr>
              <w:spacing w:after="0" w:line="240" w:lineRule="auto"/>
              <w:ind w:left="346" w:hanging="283"/>
              <w:jc w:val="both"/>
              <w:rPr>
                <w:b/>
                <w:color w:val="000000"/>
                <w:sz w:val="24"/>
                <w:szCs w:val="24"/>
              </w:rPr>
            </w:pPr>
            <w:r>
              <w:rPr>
                <w:rFonts w:ascii="Times New Roman" w:eastAsia="Times New Roman" w:hAnsi="Times New Roman" w:cs="Times New Roman"/>
                <w:b/>
                <w:color w:val="000000"/>
                <w:sz w:val="24"/>
                <w:szCs w:val="24"/>
              </w:rPr>
              <w:t>Gwarancja 24 miesiące (gwarancja producenta)</w:t>
            </w:r>
          </w:p>
        </w:tc>
      </w:tr>
      <w:tr w:rsidR="00765197">
        <w:trPr>
          <w:trHeight w:val="199"/>
        </w:trPr>
        <w:tc>
          <w:tcPr>
            <w:tcW w:w="10031" w:type="dxa"/>
          </w:tcPr>
          <w:p w:rsidR="00765197" w:rsidRDefault="009032D1">
            <w:pPr>
              <w:pBdr>
                <w:top w:val="nil"/>
                <w:left w:val="nil"/>
                <w:bottom w:val="nil"/>
                <w:right w:val="nil"/>
                <w:between w:val="nil"/>
              </w:pBdr>
              <w:spacing w:after="0" w:line="240" w:lineRule="auto"/>
              <w:ind w:left="34" w:hanging="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x Kabel UTP 5e 305m, min. wymagania:</w:t>
            </w:r>
          </w:p>
          <w:p w:rsidR="00765197" w:rsidRDefault="009032D1">
            <w:pPr>
              <w:numPr>
                <w:ilvl w:val="0"/>
                <w:numId w:val="42"/>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 xml:space="preserve">Kabel skrętka UTP </w:t>
            </w:r>
            <w:proofErr w:type="spellStart"/>
            <w:r>
              <w:rPr>
                <w:rFonts w:ascii="Times New Roman" w:eastAsia="Times New Roman" w:hAnsi="Times New Roman" w:cs="Times New Roman"/>
                <w:color w:val="000000"/>
                <w:sz w:val="24"/>
                <w:szCs w:val="24"/>
              </w:rPr>
              <w:t>Cat</w:t>
            </w:r>
            <w:proofErr w:type="spellEnd"/>
            <w:r>
              <w:rPr>
                <w:rFonts w:ascii="Times New Roman" w:eastAsia="Times New Roman" w:hAnsi="Times New Roman" w:cs="Times New Roman"/>
                <w:color w:val="000000"/>
                <w:sz w:val="24"/>
                <w:szCs w:val="24"/>
              </w:rPr>
              <w:t xml:space="preserve"> 5e 305m MCTV-573:</w:t>
            </w:r>
          </w:p>
          <w:p w:rsidR="00765197" w:rsidRDefault="009032D1">
            <w:pPr>
              <w:numPr>
                <w:ilvl w:val="0"/>
                <w:numId w:val="42"/>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Rodzaj przewodu: UTP CAT.5E – skrętka komputerowa</w:t>
            </w:r>
          </w:p>
          <w:p w:rsidR="00765197" w:rsidRDefault="009032D1">
            <w:pPr>
              <w:numPr>
                <w:ilvl w:val="0"/>
                <w:numId w:val="42"/>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Długość: 305 m</w:t>
            </w:r>
          </w:p>
          <w:p w:rsidR="00765197" w:rsidRDefault="009032D1">
            <w:pPr>
              <w:numPr>
                <w:ilvl w:val="0"/>
                <w:numId w:val="42"/>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Przekrój przewodu: 4x2x0,5 mm</w:t>
            </w:r>
          </w:p>
          <w:p w:rsidR="00765197" w:rsidRDefault="009032D1">
            <w:pPr>
              <w:numPr>
                <w:ilvl w:val="0"/>
                <w:numId w:val="42"/>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 xml:space="preserve">Materiał przewodnika: CCA – Cooper </w:t>
            </w:r>
            <w:proofErr w:type="spellStart"/>
            <w:r>
              <w:rPr>
                <w:rFonts w:ascii="Times New Roman" w:eastAsia="Times New Roman" w:hAnsi="Times New Roman" w:cs="Times New Roman"/>
                <w:color w:val="000000"/>
                <w:sz w:val="24"/>
                <w:szCs w:val="24"/>
              </w:rPr>
              <w:t>Clad</w:t>
            </w:r>
            <w:proofErr w:type="spellEnd"/>
            <w:r>
              <w:rPr>
                <w:rFonts w:ascii="Times New Roman" w:eastAsia="Times New Roman" w:hAnsi="Times New Roman" w:cs="Times New Roman"/>
                <w:color w:val="000000"/>
                <w:sz w:val="24"/>
                <w:szCs w:val="24"/>
              </w:rPr>
              <w:t xml:space="preserve"> Aluminium</w:t>
            </w:r>
          </w:p>
          <w:p w:rsidR="00765197" w:rsidRDefault="009032D1">
            <w:pPr>
              <w:numPr>
                <w:ilvl w:val="0"/>
                <w:numId w:val="42"/>
              </w:numPr>
              <w:pBdr>
                <w:top w:val="nil"/>
                <w:left w:val="nil"/>
                <w:bottom w:val="nil"/>
                <w:right w:val="nil"/>
                <w:between w:val="nil"/>
              </w:pBdr>
              <w:spacing w:after="0" w:line="240" w:lineRule="auto"/>
              <w:ind w:left="346" w:hanging="283"/>
              <w:jc w:val="both"/>
              <w:rPr>
                <w:b/>
                <w:color w:val="000000"/>
                <w:sz w:val="24"/>
                <w:szCs w:val="24"/>
              </w:rPr>
            </w:pPr>
            <w:r>
              <w:rPr>
                <w:rFonts w:ascii="Times New Roman" w:eastAsia="Times New Roman" w:hAnsi="Times New Roman" w:cs="Times New Roman"/>
                <w:color w:val="000000"/>
                <w:sz w:val="24"/>
                <w:szCs w:val="24"/>
              </w:rPr>
              <w:t>Osłona zewnętrzna: PVC</w:t>
            </w:r>
          </w:p>
        </w:tc>
      </w:tr>
      <w:tr w:rsidR="00765197">
        <w:trPr>
          <w:trHeight w:val="199"/>
        </w:trPr>
        <w:tc>
          <w:tcPr>
            <w:tcW w:w="10031" w:type="dxa"/>
          </w:tcPr>
          <w:p w:rsidR="00765197" w:rsidRDefault="009032D1">
            <w:pPr>
              <w:pBdr>
                <w:top w:val="nil"/>
                <w:left w:val="nil"/>
                <w:bottom w:val="nil"/>
                <w:right w:val="nil"/>
                <w:between w:val="nil"/>
              </w:pBdr>
              <w:spacing w:after="0" w:line="240" w:lineRule="auto"/>
              <w:ind w:left="34" w:hanging="3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x Klawiatura komputerowa, min. wymagania:</w:t>
            </w:r>
          </w:p>
          <w:p w:rsidR="00765197" w:rsidRDefault="009032D1">
            <w:pPr>
              <w:numPr>
                <w:ilvl w:val="0"/>
                <w:numId w:val="31"/>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Typ multimedialna</w:t>
            </w:r>
          </w:p>
          <w:p w:rsidR="00765197" w:rsidRDefault="009032D1">
            <w:pPr>
              <w:numPr>
                <w:ilvl w:val="0"/>
                <w:numId w:val="31"/>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Klawiatura bezprzewodowa</w:t>
            </w:r>
          </w:p>
          <w:p w:rsidR="00765197" w:rsidRDefault="009032D1">
            <w:pPr>
              <w:numPr>
                <w:ilvl w:val="0"/>
                <w:numId w:val="31"/>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Typ podłączenia USB</w:t>
            </w:r>
          </w:p>
          <w:p w:rsidR="00765197" w:rsidRDefault="009032D1">
            <w:pPr>
              <w:numPr>
                <w:ilvl w:val="0"/>
                <w:numId w:val="31"/>
              </w:numPr>
              <w:pBdr>
                <w:top w:val="nil"/>
                <w:left w:val="nil"/>
                <w:bottom w:val="nil"/>
                <w:right w:val="nil"/>
                <w:between w:val="nil"/>
              </w:pBdr>
              <w:spacing w:after="0" w:line="240" w:lineRule="auto"/>
              <w:ind w:left="346" w:hanging="283"/>
              <w:jc w:val="both"/>
              <w:rPr>
                <w:color w:val="000000"/>
                <w:sz w:val="24"/>
                <w:szCs w:val="24"/>
              </w:rPr>
            </w:pPr>
            <w:r>
              <w:rPr>
                <w:rFonts w:ascii="Times New Roman" w:eastAsia="Times New Roman" w:hAnsi="Times New Roman" w:cs="Times New Roman"/>
                <w:color w:val="000000"/>
                <w:sz w:val="24"/>
                <w:szCs w:val="24"/>
              </w:rPr>
              <w:t>Gwarancja min. 2 lata</w:t>
            </w:r>
          </w:p>
        </w:tc>
      </w:tr>
      <w:tr w:rsidR="00765197">
        <w:trPr>
          <w:trHeight w:val="199"/>
        </w:trPr>
        <w:tc>
          <w:tcPr>
            <w:tcW w:w="10031" w:type="dxa"/>
          </w:tcPr>
          <w:p w:rsidR="00765197" w:rsidRDefault="009032D1">
            <w:pPr>
              <w:pBdr>
                <w:top w:val="nil"/>
                <w:left w:val="nil"/>
                <w:bottom w:val="nil"/>
                <w:right w:val="nil"/>
                <w:between w:val="nil"/>
              </w:pBdr>
              <w:spacing w:after="0" w:line="240" w:lineRule="auto"/>
              <w:ind w:left="34" w:hanging="3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 x Mysz do komputera, min. wymagania:</w:t>
            </w:r>
          </w:p>
          <w:p w:rsidR="00765197" w:rsidRDefault="009032D1">
            <w:pPr>
              <w:numPr>
                <w:ilvl w:val="0"/>
                <w:numId w:val="33"/>
              </w:numPr>
              <w:pBdr>
                <w:top w:val="nil"/>
                <w:left w:val="nil"/>
                <w:bottom w:val="nil"/>
                <w:right w:val="nil"/>
                <w:between w:val="nil"/>
              </w:pBdr>
              <w:spacing w:after="0" w:line="240" w:lineRule="auto"/>
              <w:ind w:left="317" w:hanging="283"/>
              <w:rPr>
                <w:color w:val="000000"/>
                <w:sz w:val="24"/>
                <w:szCs w:val="24"/>
              </w:rPr>
            </w:pPr>
            <w:r>
              <w:rPr>
                <w:rFonts w:ascii="Times New Roman" w:eastAsia="Times New Roman" w:hAnsi="Times New Roman" w:cs="Times New Roman"/>
                <w:color w:val="000000"/>
                <w:sz w:val="24"/>
                <w:szCs w:val="24"/>
              </w:rPr>
              <w:t>USB z rolką (</w:t>
            </w:r>
            <w:proofErr w:type="spellStart"/>
            <w:r>
              <w:rPr>
                <w:rFonts w:ascii="Times New Roman" w:eastAsia="Times New Roman" w:hAnsi="Times New Roman" w:cs="Times New Roman"/>
                <w:color w:val="000000"/>
                <w:sz w:val="24"/>
                <w:szCs w:val="24"/>
              </w:rPr>
              <w:t>scroll</w:t>
            </w:r>
            <w:proofErr w:type="spellEnd"/>
            <w:r>
              <w:rPr>
                <w:rFonts w:ascii="Times New Roman" w:eastAsia="Times New Roman" w:hAnsi="Times New Roman" w:cs="Times New Roman"/>
                <w:color w:val="000000"/>
                <w:sz w:val="24"/>
                <w:szCs w:val="24"/>
              </w:rPr>
              <w:t>)</w:t>
            </w:r>
          </w:p>
          <w:p w:rsidR="00765197" w:rsidRDefault="009032D1">
            <w:pPr>
              <w:numPr>
                <w:ilvl w:val="0"/>
                <w:numId w:val="33"/>
              </w:numPr>
              <w:pBdr>
                <w:top w:val="nil"/>
                <w:left w:val="nil"/>
                <w:bottom w:val="nil"/>
                <w:right w:val="nil"/>
                <w:between w:val="nil"/>
              </w:pBdr>
              <w:spacing w:after="0" w:line="240" w:lineRule="auto"/>
              <w:ind w:left="317" w:hanging="283"/>
              <w:rPr>
                <w:color w:val="000000"/>
                <w:sz w:val="24"/>
                <w:szCs w:val="24"/>
              </w:rPr>
            </w:pPr>
            <w:r>
              <w:rPr>
                <w:rFonts w:ascii="Times New Roman" w:eastAsia="Times New Roman" w:hAnsi="Times New Roman" w:cs="Times New Roman"/>
                <w:color w:val="000000"/>
                <w:sz w:val="24"/>
                <w:szCs w:val="24"/>
              </w:rPr>
              <w:t>Przewodowa</w:t>
            </w:r>
          </w:p>
        </w:tc>
      </w:tr>
      <w:tr w:rsidR="00765197">
        <w:trPr>
          <w:trHeight w:val="199"/>
        </w:trPr>
        <w:tc>
          <w:tcPr>
            <w:tcW w:w="10031" w:type="dxa"/>
          </w:tcPr>
          <w:p w:rsidR="00765197" w:rsidRDefault="009032D1">
            <w:pPr>
              <w:pBdr>
                <w:top w:val="nil"/>
                <w:left w:val="nil"/>
                <w:bottom w:val="nil"/>
                <w:right w:val="nil"/>
                <w:between w:val="nil"/>
              </w:pBdr>
              <w:spacing w:after="0" w:line="240" w:lineRule="auto"/>
              <w:ind w:left="34" w:hanging="3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x Głośniki komputerowe, min. wymagania:</w:t>
            </w:r>
          </w:p>
          <w:p w:rsidR="00765197" w:rsidRDefault="009032D1">
            <w:pPr>
              <w:pBdr>
                <w:top w:val="nil"/>
                <w:left w:val="nil"/>
                <w:bottom w:val="nil"/>
                <w:right w:val="nil"/>
                <w:between w:val="nil"/>
              </w:pBdr>
              <w:spacing w:after="0" w:line="240" w:lineRule="auto"/>
              <w:ind w:left="34" w:hanging="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Złącza: 1 x AUX, 1 x </w:t>
            </w:r>
            <w:proofErr w:type="spellStart"/>
            <w:r>
              <w:rPr>
                <w:rFonts w:ascii="Times New Roman" w:eastAsia="Times New Roman" w:hAnsi="Times New Roman" w:cs="Times New Roman"/>
                <w:color w:val="000000"/>
                <w:sz w:val="24"/>
                <w:szCs w:val="24"/>
              </w:rPr>
              <w:t>microUSB</w:t>
            </w:r>
            <w:proofErr w:type="spellEnd"/>
          </w:p>
          <w:p w:rsidR="00765197" w:rsidRDefault="009032D1">
            <w:pPr>
              <w:pBdr>
                <w:top w:val="nil"/>
                <w:left w:val="nil"/>
                <w:bottom w:val="nil"/>
                <w:right w:val="nil"/>
                <w:between w:val="nil"/>
              </w:pBdr>
              <w:spacing w:after="0" w:line="240" w:lineRule="auto"/>
              <w:ind w:left="34" w:hanging="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Łączność: bezprzewodowa, przewodowa</w:t>
            </w:r>
          </w:p>
        </w:tc>
      </w:tr>
    </w:tbl>
    <w:p w:rsidR="00765197" w:rsidRDefault="00765197">
      <w:pPr>
        <w:spacing w:after="0" w:line="240" w:lineRule="auto"/>
        <w:ind w:left="720"/>
        <w:jc w:val="both"/>
        <w:rPr>
          <w:rFonts w:ascii="Times New Roman" w:eastAsia="Times New Roman" w:hAnsi="Times New Roman" w:cs="Times New Roman"/>
          <w:sz w:val="24"/>
          <w:szCs w:val="24"/>
        </w:rPr>
      </w:pPr>
    </w:p>
    <w:p w:rsidR="00765197" w:rsidRDefault="009032D1">
      <w:pPr>
        <w:numPr>
          <w:ilvl w:val="0"/>
          <w:numId w:val="20"/>
        </w:numPr>
        <w:spacing w:after="0" w:line="240" w:lineRule="auto"/>
        <w:jc w:val="both"/>
        <w:rPr>
          <w:sz w:val="24"/>
          <w:szCs w:val="24"/>
        </w:rPr>
      </w:pPr>
      <w:r>
        <w:rPr>
          <w:rFonts w:ascii="Times New Roman" w:eastAsia="Times New Roman" w:hAnsi="Times New Roman" w:cs="Times New Roman"/>
          <w:sz w:val="24"/>
          <w:szCs w:val="24"/>
        </w:rPr>
        <w:t xml:space="preserve">Dodatkowo, opis przedmiotu zamówienia zawiera także </w:t>
      </w:r>
      <w:r>
        <w:rPr>
          <w:rFonts w:ascii="Times New Roman" w:eastAsia="Times New Roman" w:hAnsi="Times New Roman" w:cs="Times New Roman"/>
          <w:b/>
          <w:sz w:val="24"/>
          <w:szCs w:val="24"/>
        </w:rPr>
        <w:t>załącznik nr 2 do SIWZ</w:t>
      </w:r>
      <w:r>
        <w:rPr>
          <w:rFonts w:ascii="Times New Roman" w:eastAsia="Times New Roman" w:hAnsi="Times New Roman" w:cs="Times New Roman"/>
          <w:sz w:val="24"/>
          <w:szCs w:val="24"/>
        </w:rPr>
        <w:t xml:space="preserve">. </w:t>
      </w:r>
    </w:p>
    <w:p w:rsidR="00765197" w:rsidRDefault="009032D1">
      <w:pPr>
        <w:numPr>
          <w:ilvl w:val="0"/>
          <w:numId w:val="20"/>
        </w:numPr>
        <w:spacing w:after="0" w:line="240" w:lineRule="auto"/>
        <w:jc w:val="both"/>
        <w:rPr>
          <w:sz w:val="24"/>
          <w:szCs w:val="24"/>
        </w:rPr>
      </w:pPr>
      <w:r>
        <w:rPr>
          <w:rFonts w:ascii="Times New Roman" w:eastAsia="Times New Roman" w:hAnsi="Times New Roman" w:cs="Times New Roman"/>
          <w:b/>
          <w:sz w:val="24"/>
          <w:szCs w:val="24"/>
        </w:rPr>
        <w:t xml:space="preserve">Na dostawę sprzętu komputerowego stosuje się </w:t>
      </w:r>
      <w:r>
        <w:rPr>
          <w:rFonts w:ascii="Times New Roman" w:eastAsia="Times New Roman" w:hAnsi="Times New Roman" w:cs="Times New Roman"/>
          <w:b/>
          <w:color w:val="FF0000"/>
          <w:sz w:val="24"/>
          <w:szCs w:val="24"/>
          <w:u w:val="single"/>
        </w:rPr>
        <w:t>stawkę 0% Vat</w:t>
      </w:r>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art. 83 ust. 26a ustawy z dnia 11 marca 2004 r. o podatku od towarów i usług (</w:t>
      </w:r>
      <w:proofErr w:type="spellStart"/>
      <w:r>
        <w:rPr>
          <w:rFonts w:ascii="Times New Roman" w:eastAsia="Times New Roman" w:hAnsi="Times New Roman" w:cs="Times New Roman"/>
          <w:sz w:val="24"/>
          <w:szCs w:val="24"/>
        </w:rPr>
        <w:t>t.j</w:t>
      </w:r>
      <w:proofErr w:type="spellEnd"/>
      <w:r>
        <w:rPr>
          <w:rFonts w:ascii="Times New Roman" w:eastAsia="Times New Roman" w:hAnsi="Times New Roman" w:cs="Times New Roman"/>
          <w:sz w:val="24"/>
          <w:szCs w:val="24"/>
        </w:rPr>
        <w:t xml:space="preserve">. Dz.U. z 2020r. poz. 106). </w:t>
      </w:r>
    </w:p>
    <w:p w:rsidR="00765197" w:rsidRDefault="009032D1">
      <w:pPr>
        <w:spacing w:after="0" w:line="24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 zamkniętego katalogu przedmiotów definiowanych jako sprzęt komputerowy należą: jednostki centralne komputerów, serwery, monitory, zestawy komputerów stacjonarnych, drukarki, skanery, urządzenia do transmisji danych cyfrowych (w tym koncentratory i </w:t>
      </w:r>
      <w:proofErr w:type="spellStart"/>
      <w:r>
        <w:rPr>
          <w:rFonts w:ascii="Times New Roman" w:eastAsia="Times New Roman" w:hAnsi="Times New Roman" w:cs="Times New Roman"/>
          <w:b/>
          <w:sz w:val="24"/>
          <w:szCs w:val="24"/>
        </w:rPr>
        <w:t>switche</w:t>
      </w:r>
      <w:proofErr w:type="spellEnd"/>
      <w:r>
        <w:rPr>
          <w:rFonts w:ascii="Times New Roman" w:eastAsia="Times New Roman" w:hAnsi="Times New Roman" w:cs="Times New Roman"/>
          <w:b/>
          <w:sz w:val="24"/>
          <w:szCs w:val="24"/>
        </w:rPr>
        <w:t xml:space="preserve"> sieciowe, routery i modemy).</w:t>
      </w:r>
    </w:p>
    <w:p w:rsidR="00765197" w:rsidRDefault="009032D1">
      <w:pPr>
        <w:numPr>
          <w:ilvl w:val="0"/>
          <w:numId w:val="20"/>
        </w:numPr>
        <w:spacing w:after="0" w:line="240" w:lineRule="auto"/>
        <w:jc w:val="both"/>
        <w:rPr>
          <w:sz w:val="24"/>
          <w:szCs w:val="24"/>
        </w:rPr>
      </w:pPr>
      <w:r>
        <w:rPr>
          <w:rFonts w:ascii="Times New Roman" w:eastAsia="Times New Roman" w:hAnsi="Times New Roman" w:cs="Times New Roman"/>
          <w:sz w:val="24"/>
          <w:szCs w:val="24"/>
        </w:rPr>
        <w:t xml:space="preserve">Zamawiający zastrzega, że przedmiot dostawy ma być fabrycznie nowy, wolny od wad, oryginalnie zapakowane i odpowiadające normom jakościowym, określonym we właściwych aktach prawnych i kompletny tj. posiadający wszelkie akcesoria, przewody, kable niezbędne do ich użytkowania. </w:t>
      </w:r>
    </w:p>
    <w:p w:rsidR="00765197" w:rsidRDefault="009032D1">
      <w:pPr>
        <w:numPr>
          <w:ilvl w:val="0"/>
          <w:numId w:val="20"/>
        </w:numPr>
        <w:spacing w:after="0" w:line="240" w:lineRule="auto"/>
        <w:jc w:val="both"/>
        <w:rPr>
          <w:sz w:val="24"/>
          <w:szCs w:val="24"/>
        </w:rPr>
      </w:pPr>
      <w:r>
        <w:rPr>
          <w:rFonts w:ascii="Times New Roman" w:eastAsia="Times New Roman" w:hAnsi="Times New Roman" w:cs="Times New Roman"/>
          <w:sz w:val="24"/>
          <w:szCs w:val="24"/>
        </w:rPr>
        <w:lastRenderedPageBreak/>
        <w:t xml:space="preserve">Urządzenia zaoferowane przez Wykonawcę muszą spełniać minimalne parametry określone przez Zamawiającego w </w:t>
      </w:r>
      <w:r>
        <w:rPr>
          <w:rFonts w:ascii="Times New Roman" w:eastAsia="Times New Roman" w:hAnsi="Times New Roman" w:cs="Times New Roman"/>
          <w:b/>
          <w:sz w:val="24"/>
          <w:szCs w:val="24"/>
        </w:rPr>
        <w:t>SIWZ</w:t>
      </w:r>
      <w:r>
        <w:rPr>
          <w:rFonts w:ascii="Times New Roman" w:eastAsia="Times New Roman" w:hAnsi="Times New Roman" w:cs="Times New Roman"/>
          <w:sz w:val="24"/>
          <w:szCs w:val="24"/>
        </w:rPr>
        <w:t xml:space="preserve"> i załączniku nr 2 do SIWSZ pod rygorem odrzucenia oferty, jako niezgodnej z SIWZ. </w:t>
      </w:r>
    </w:p>
    <w:p w:rsidR="00765197" w:rsidRDefault="009032D1">
      <w:pPr>
        <w:numPr>
          <w:ilvl w:val="0"/>
          <w:numId w:val="20"/>
        </w:numPr>
        <w:spacing w:after="0" w:line="240" w:lineRule="auto"/>
        <w:jc w:val="both"/>
        <w:rPr>
          <w:sz w:val="24"/>
          <w:szCs w:val="24"/>
        </w:rPr>
      </w:pPr>
      <w:r>
        <w:rPr>
          <w:rFonts w:ascii="Times New Roman" w:eastAsia="Times New Roman" w:hAnsi="Times New Roman" w:cs="Times New Roman"/>
          <w:sz w:val="24"/>
          <w:szCs w:val="24"/>
        </w:rPr>
        <w:t>Każdy z dostarczonych sprzętów winien posiadać deklarację zgodności CE oraz odpowiadać normom europejskim i krajowym. Wykonawca na etapie składania ofert oświadczy, iż cały zaoferowany asortyment jest zgodny z normami europejskimi i krajowymi oraz oznakowany znakiem CE.</w:t>
      </w:r>
    </w:p>
    <w:p w:rsidR="00765197" w:rsidRDefault="009032D1">
      <w:pPr>
        <w:numPr>
          <w:ilvl w:val="0"/>
          <w:numId w:val="20"/>
        </w:numPr>
        <w:spacing w:after="0" w:line="240" w:lineRule="auto"/>
        <w:jc w:val="both"/>
        <w:rPr>
          <w:sz w:val="24"/>
          <w:szCs w:val="24"/>
        </w:rPr>
      </w:pPr>
      <w:r>
        <w:rPr>
          <w:rFonts w:ascii="Times New Roman" w:eastAsia="Times New Roman" w:hAnsi="Times New Roman" w:cs="Times New Roman"/>
          <w:sz w:val="24"/>
          <w:szCs w:val="24"/>
        </w:rPr>
        <w:t>Wszystkie urządzenia muszą posiadać podręcznik użytkownika w języku polskim lub angielskim. Instrukcje zostaną przekazane Zamawiającemu w dniu dostawy sprzętu.</w:t>
      </w:r>
    </w:p>
    <w:p w:rsidR="00765197" w:rsidRDefault="009032D1">
      <w:pPr>
        <w:numPr>
          <w:ilvl w:val="0"/>
          <w:numId w:val="20"/>
        </w:numPr>
        <w:spacing w:after="0" w:line="240" w:lineRule="auto"/>
        <w:jc w:val="both"/>
        <w:rPr>
          <w:sz w:val="24"/>
          <w:szCs w:val="24"/>
        </w:rPr>
      </w:pPr>
      <w:r>
        <w:rPr>
          <w:rFonts w:ascii="Times New Roman" w:eastAsia="Times New Roman" w:hAnsi="Times New Roman" w:cs="Times New Roman"/>
          <w:sz w:val="24"/>
          <w:szCs w:val="24"/>
        </w:rPr>
        <w:t xml:space="preserve">Zamawiający wymaga udzielenia przez dostawcę minimalnej gwarancji na dostarczony sprzęt wg opisu przedmiotu zamówienia, licząc od dnia dostarczenia sprzętu. Okres gwarancji stanowi kryterium oceny ofert i Wykonawca może zaproponować wydłużonym termin, za co uzyska odpowiednio wyższą ilość punktów. </w:t>
      </w:r>
    </w:p>
    <w:p w:rsidR="00765197" w:rsidRDefault="009032D1">
      <w:pPr>
        <w:numPr>
          <w:ilvl w:val="0"/>
          <w:numId w:val="20"/>
        </w:numPr>
        <w:spacing w:after="0" w:line="240" w:lineRule="auto"/>
        <w:jc w:val="both"/>
        <w:rPr>
          <w:sz w:val="24"/>
          <w:szCs w:val="24"/>
        </w:rPr>
      </w:pPr>
      <w:r>
        <w:rPr>
          <w:rFonts w:ascii="Times New Roman" w:eastAsia="Times New Roman" w:hAnsi="Times New Roman" w:cs="Times New Roman"/>
          <w:sz w:val="24"/>
          <w:szCs w:val="24"/>
        </w:rPr>
        <w:t>W przypadku stwierdzenia, że przedmiot dostawy ma wady lub jest niezgodny z umową, Zamawiający ma prawo odmówić odbioru do czasu zaoferowania przedmiotu dostawy zgodnie z umową wolnego od wad.</w:t>
      </w:r>
    </w:p>
    <w:p w:rsidR="00765197" w:rsidRDefault="009032D1">
      <w:pPr>
        <w:numPr>
          <w:ilvl w:val="0"/>
          <w:numId w:val="20"/>
        </w:numPr>
        <w:spacing w:after="0" w:line="240" w:lineRule="auto"/>
        <w:jc w:val="both"/>
        <w:rPr>
          <w:sz w:val="24"/>
          <w:szCs w:val="24"/>
        </w:rPr>
      </w:pPr>
      <w:r>
        <w:rPr>
          <w:rFonts w:ascii="Times New Roman" w:eastAsia="Times New Roman" w:hAnsi="Times New Roman" w:cs="Times New Roman"/>
          <w:b/>
          <w:sz w:val="24"/>
          <w:szCs w:val="24"/>
        </w:rPr>
        <w:t>W przypadku zaproponowania produktu równoważonego Wykonawca dołączy do oferty wszystkie dane techniczne (dokładny opis) umożliwiający jego porównanie z parametrami odpowiedniej pozycji w opisie przedmiotu zamówienia</w:t>
      </w:r>
      <w:r>
        <w:rPr>
          <w:rFonts w:ascii="Times New Roman" w:eastAsia="Times New Roman" w:hAnsi="Times New Roman" w:cs="Times New Roman"/>
          <w:sz w:val="24"/>
          <w:szCs w:val="24"/>
        </w:rPr>
        <w:t>.</w:t>
      </w:r>
    </w:p>
    <w:p w:rsidR="00765197" w:rsidRDefault="009032D1">
      <w:pPr>
        <w:numPr>
          <w:ilvl w:val="0"/>
          <w:numId w:val="20"/>
        </w:numPr>
        <w:spacing w:after="0" w:line="240" w:lineRule="auto"/>
        <w:jc w:val="both"/>
        <w:rPr>
          <w:sz w:val="24"/>
          <w:szCs w:val="24"/>
        </w:rPr>
      </w:pPr>
      <w:r>
        <w:rPr>
          <w:rFonts w:ascii="Times New Roman" w:eastAsia="Times New Roman" w:hAnsi="Times New Roman" w:cs="Times New Roman"/>
          <w:sz w:val="24"/>
          <w:szCs w:val="24"/>
        </w:rPr>
        <w:t>Wynagrodzenie Wykonawcy określa się w formie kwoty ryczałtowej, która zawierać będzie łączną cenę dostawy, prac transportowych i innych świadczeń niezbędnych dla realizacji zadania (m.in. świadczenie usług gwarancyjnych), a także oddziaływania innych czynników mających lub mogących mieć wpływ na koszty Wykonawcy.</w:t>
      </w:r>
    </w:p>
    <w:p w:rsidR="00765197" w:rsidRDefault="009032D1">
      <w:pPr>
        <w:numPr>
          <w:ilvl w:val="0"/>
          <w:numId w:val="20"/>
        </w:numPr>
        <w:spacing w:after="0" w:line="240" w:lineRule="auto"/>
        <w:jc w:val="both"/>
        <w:rPr>
          <w:sz w:val="24"/>
          <w:szCs w:val="24"/>
        </w:rPr>
      </w:pPr>
      <w:r>
        <w:rPr>
          <w:rFonts w:ascii="Times New Roman" w:eastAsia="Times New Roman" w:hAnsi="Times New Roman" w:cs="Times New Roman"/>
          <w:sz w:val="24"/>
          <w:szCs w:val="24"/>
        </w:rPr>
        <w:t xml:space="preserve">Ustalone wynagrodzenie ryczałtowe jest ostateczne, niezależnie od rozmiaru prac i innych świadczeń oraz ponoszonych przez Wykonawcę kosztów ich realizacji – nie podlega przeliczeniom i obejmuje wszelkie narzuty i dodatki. Za ustalenie ilości prac i innych świadczeń oraz za sposób przeprowadzenia na tej podstawie kalkulacji wynagrodzenia ryczałtowego odpowiada wyłącznie Wykonawca – nieoszacowanie lub brak rozpoznania zakresu przedmiotu zamówienia nie może być podstawą do żądania zmiany wynagrodzenia ryczałtowego. </w:t>
      </w:r>
    </w:p>
    <w:p w:rsidR="00765197" w:rsidRDefault="009032D1">
      <w:pPr>
        <w:numPr>
          <w:ilvl w:val="0"/>
          <w:numId w:val="20"/>
        </w:numPr>
        <w:spacing w:after="0" w:line="240" w:lineRule="auto"/>
        <w:jc w:val="both"/>
        <w:rPr>
          <w:sz w:val="24"/>
          <w:szCs w:val="24"/>
        </w:rPr>
      </w:pPr>
      <w:bookmarkStart w:id="0" w:name="_GoBack"/>
      <w:r>
        <w:rPr>
          <w:rFonts w:ascii="Times New Roman" w:eastAsia="Times New Roman" w:hAnsi="Times New Roman" w:cs="Times New Roman"/>
          <w:sz w:val="24"/>
          <w:szCs w:val="24"/>
        </w:rPr>
        <w:t xml:space="preserve">Wykonawca </w:t>
      </w:r>
      <w:r w:rsidR="00E72CD8">
        <w:rPr>
          <w:rFonts w:ascii="Times New Roman" w:eastAsia="Times New Roman" w:hAnsi="Times New Roman" w:cs="Times New Roman"/>
          <w:sz w:val="24"/>
          <w:szCs w:val="24"/>
        </w:rPr>
        <w:t>na wezwanie</w:t>
      </w:r>
      <w:r>
        <w:rPr>
          <w:rFonts w:ascii="Times New Roman" w:eastAsia="Times New Roman" w:hAnsi="Times New Roman" w:cs="Times New Roman"/>
          <w:sz w:val="24"/>
          <w:szCs w:val="24"/>
        </w:rPr>
        <w:t xml:space="preserve"> zobowiązany jest złożyć karty techniczne produktu lub karty produktu potwierdzające minimalne parametry przez Zamawiającego w </w:t>
      </w:r>
      <w:r>
        <w:rPr>
          <w:rFonts w:ascii="Times New Roman" w:eastAsia="Times New Roman" w:hAnsi="Times New Roman" w:cs="Times New Roman"/>
          <w:b/>
          <w:sz w:val="24"/>
          <w:szCs w:val="24"/>
        </w:rPr>
        <w:t>załączniku nr 2 do SIWZ</w:t>
      </w:r>
      <w:r>
        <w:rPr>
          <w:rFonts w:ascii="Times New Roman" w:eastAsia="Times New Roman" w:hAnsi="Times New Roman" w:cs="Times New Roman"/>
          <w:sz w:val="24"/>
          <w:szCs w:val="24"/>
        </w:rPr>
        <w:t xml:space="preserve">. </w:t>
      </w:r>
    </w:p>
    <w:bookmarkEnd w:id="0"/>
    <w:p w:rsidR="00765197" w:rsidRDefault="009032D1">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 CPV: 30237200-1 - akcesoria komputerowe</w:t>
      </w:r>
    </w:p>
    <w:p w:rsidR="00765197" w:rsidRDefault="009032D1">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 CPV: 30237280-5 - akcesoria zasilające</w:t>
      </w:r>
    </w:p>
    <w:p w:rsidR="00765197" w:rsidRDefault="009032D1">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 CPV: 30213100-6 - komputery przenośne</w:t>
      </w:r>
    </w:p>
    <w:p w:rsidR="00765197" w:rsidRDefault="009032D1">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 CPV: 48000000-8 - pakiety oprogramowania i systemy informatyczne</w:t>
      </w:r>
    </w:p>
    <w:p w:rsidR="00765197" w:rsidRDefault="009032D1">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 CPV: 30230000-0 - sprzęt związany z komputerami</w:t>
      </w:r>
    </w:p>
    <w:p w:rsidR="00765197" w:rsidRDefault="009032D1">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 CPV: 30213300-8 - komputer biurkowy</w:t>
      </w:r>
    </w:p>
    <w:p w:rsidR="00765197" w:rsidRDefault="009032D1">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 CPV: 30236000-2 - różny sprzęt komputerowy</w:t>
      </w:r>
    </w:p>
    <w:p w:rsidR="00765197" w:rsidRDefault="009032D1">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KOD CPV: 30233000-1 - urządzenia do przechowywania i odczytu danych</w:t>
      </w:r>
    </w:p>
    <w:p w:rsidR="00765197" w:rsidRDefault="00765197">
      <w:pPr>
        <w:spacing w:after="0" w:line="240" w:lineRule="auto"/>
        <w:ind w:left="720"/>
        <w:jc w:val="both"/>
        <w:rPr>
          <w:rFonts w:ascii="Times New Roman" w:eastAsia="Times New Roman" w:hAnsi="Times New Roman" w:cs="Times New Roman"/>
          <w:sz w:val="24"/>
          <w:szCs w:val="24"/>
        </w:rPr>
      </w:pPr>
    </w:p>
    <w:p w:rsidR="00765197" w:rsidRDefault="009032D1">
      <w:pPr>
        <w:shd w:val="clear" w:color="auto" w:fill="BFBFB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Rozdział 3</w:t>
      </w:r>
    </w:p>
    <w:p w:rsidR="00765197" w:rsidRDefault="009032D1">
      <w:pPr>
        <w:spacing w:after="0" w:line="240" w:lineRule="auto"/>
        <w:jc w:val="both"/>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Termin wykonania zamówienia: 28 dni od podpisania umowy</w:t>
      </w:r>
    </w:p>
    <w:p w:rsidR="00765197" w:rsidRDefault="00765197">
      <w:pPr>
        <w:tabs>
          <w:tab w:val="left" w:pos="284"/>
        </w:tabs>
        <w:spacing w:after="0" w:line="240" w:lineRule="auto"/>
        <w:jc w:val="both"/>
        <w:rPr>
          <w:rFonts w:ascii="Times New Roman" w:eastAsia="Times New Roman" w:hAnsi="Times New Roman" w:cs="Times New Roman"/>
          <w:sz w:val="24"/>
          <w:szCs w:val="24"/>
        </w:rPr>
      </w:pPr>
    </w:p>
    <w:p w:rsidR="00765197" w:rsidRDefault="009032D1">
      <w:pPr>
        <w:shd w:val="clear" w:color="auto" w:fill="BFBFBF"/>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Rozdział 4</w:t>
      </w:r>
    </w:p>
    <w:p w:rsidR="00765197" w:rsidRDefault="009032D1">
      <w:p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Zamawiający dopuszcza składanie ofert częściowych</w:t>
      </w:r>
    </w:p>
    <w:p w:rsidR="00765197" w:rsidRDefault="00765197">
      <w:pPr>
        <w:tabs>
          <w:tab w:val="left" w:pos="284"/>
        </w:tabs>
        <w:spacing w:after="0" w:line="240" w:lineRule="auto"/>
        <w:jc w:val="both"/>
        <w:rPr>
          <w:rFonts w:ascii="Times New Roman" w:eastAsia="Times New Roman" w:hAnsi="Times New Roman" w:cs="Times New Roman"/>
          <w:sz w:val="24"/>
          <w:szCs w:val="24"/>
        </w:rPr>
      </w:pPr>
    </w:p>
    <w:p w:rsidR="00765197" w:rsidRDefault="009032D1">
      <w:pPr>
        <w:shd w:val="clear" w:color="auto" w:fill="BFBFBF"/>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Rozdział 5</w:t>
      </w:r>
    </w:p>
    <w:p w:rsidR="00765197" w:rsidRDefault="009032D1">
      <w:p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Zamawiający nie dopuszcza składania ofert wariantowych</w:t>
      </w:r>
    </w:p>
    <w:p w:rsidR="00765197" w:rsidRDefault="00765197">
      <w:pPr>
        <w:tabs>
          <w:tab w:val="left" w:pos="284"/>
        </w:tabs>
        <w:spacing w:after="0" w:line="240" w:lineRule="auto"/>
        <w:jc w:val="both"/>
        <w:rPr>
          <w:rFonts w:ascii="Times New Roman" w:eastAsia="Times New Roman" w:hAnsi="Times New Roman" w:cs="Times New Roman"/>
          <w:sz w:val="24"/>
          <w:szCs w:val="24"/>
        </w:rPr>
      </w:pPr>
    </w:p>
    <w:p w:rsidR="00765197" w:rsidRDefault="009032D1">
      <w:pPr>
        <w:shd w:val="clear" w:color="auto" w:fill="BFBFBF"/>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Rozdział 6</w:t>
      </w:r>
    </w:p>
    <w:p w:rsidR="00765197" w:rsidRDefault="009032D1">
      <w:p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Zamawiający nie przewiduje udzielania zamówienia, o którym mowa w art. 67 ust. 1 pkt 6 i 7 ustawy Prawo zamówień publicznych</w:t>
      </w:r>
    </w:p>
    <w:p w:rsidR="00765197" w:rsidRDefault="00765197">
      <w:pPr>
        <w:tabs>
          <w:tab w:val="left" w:pos="284"/>
        </w:tabs>
        <w:spacing w:after="0" w:line="240" w:lineRule="auto"/>
        <w:jc w:val="both"/>
        <w:rPr>
          <w:rFonts w:ascii="Times New Roman" w:eastAsia="Times New Roman" w:hAnsi="Times New Roman" w:cs="Times New Roman"/>
          <w:sz w:val="24"/>
          <w:szCs w:val="24"/>
        </w:rPr>
      </w:pPr>
    </w:p>
    <w:p w:rsidR="00765197" w:rsidRDefault="009032D1">
      <w:pPr>
        <w:shd w:val="clear" w:color="auto" w:fill="BFBFBF"/>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Rozdział 7</w:t>
      </w:r>
    </w:p>
    <w:p w:rsidR="00765197" w:rsidRDefault="009032D1">
      <w:pPr>
        <w:numPr>
          <w:ilvl w:val="0"/>
          <w:numId w:val="1"/>
        </w:numPr>
        <w:tabs>
          <w:tab w:val="left" w:pos="284"/>
        </w:tabs>
        <w:spacing w:after="0" w:line="240" w:lineRule="auto"/>
        <w:jc w:val="both"/>
        <w:rPr>
          <w:sz w:val="24"/>
          <w:szCs w:val="24"/>
        </w:rPr>
      </w:pPr>
      <w:r>
        <w:rPr>
          <w:rFonts w:ascii="Times New Roman" w:eastAsia="Times New Roman" w:hAnsi="Times New Roman" w:cs="Times New Roman"/>
          <w:sz w:val="24"/>
          <w:szCs w:val="24"/>
        </w:rPr>
        <w:t>Zamawiający dopuszcza wykonanie części zamówienia przy udziale podwykonawców.</w:t>
      </w:r>
    </w:p>
    <w:p w:rsidR="00765197" w:rsidRDefault="009032D1">
      <w:pPr>
        <w:numPr>
          <w:ilvl w:val="0"/>
          <w:numId w:val="1"/>
        </w:numPr>
        <w:tabs>
          <w:tab w:val="left" w:pos="284"/>
        </w:tabs>
        <w:spacing w:after="0" w:line="240" w:lineRule="auto"/>
        <w:jc w:val="both"/>
        <w:rPr>
          <w:sz w:val="24"/>
          <w:szCs w:val="24"/>
        </w:rPr>
      </w:pPr>
      <w:r>
        <w:rPr>
          <w:rFonts w:ascii="Times New Roman" w:eastAsia="Times New Roman" w:hAnsi="Times New Roman" w:cs="Times New Roman"/>
          <w:sz w:val="24"/>
          <w:szCs w:val="24"/>
        </w:rPr>
        <w:t xml:space="preserve">Zamawiający żąda wskazania przez Wykonawcę części zamówienia, których wykonanie zamierza powierzyć podwykonawcom i podania przez Wykonawcę firm podwykonawców. Wykonawca, który zamierza powierzyć wykonanie części zamówienia podwykonawcom w celu wskazania braku istnienia wobec nich podstaw wykluczenia z udziału w postępowaniu zamieszcza informację o podwykonawcach w oświadczeniu - </w:t>
      </w:r>
      <w:r>
        <w:rPr>
          <w:rFonts w:ascii="Times New Roman" w:eastAsia="Times New Roman" w:hAnsi="Times New Roman" w:cs="Times New Roman"/>
          <w:b/>
          <w:sz w:val="24"/>
          <w:szCs w:val="24"/>
        </w:rPr>
        <w:t>załącznik nr 3 do SIWZ.</w:t>
      </w:r>
    </w:p>
    <w:p w:rsidR="00765197" w:rsidRDefault="009032D1">
      <w:pPr>
        <w:numPr>
          <w:ilvl w:val="0"/>
          <w:numId w:val="1"/>
        </w:numPr>
        <w:tabs>
          <w:tab w:val="left" w:pos="284"/>
        </w:tabs>
        <w:spacing w:after="0" w:line="240" w:lineRule="auto"/>
        <w:jc w:val="both"/>
        <w:rPr>
          <w:sz w:val="24"/>
          <w:szCs w:val="24"/>
        </w:rPr>
      </w:pPr>
      <w:r>
        <w:rPr>
          <w:rFonts w:ascii="Times New Roman" w:eastAsia="Times New Roman" w:hAnsi="Times New Roman" w:cs="Times New Roman"/>
          <w:sz w:val="24"/>
          <w:szCs w:val="24"/>
        </w:rPr>
        <w:t>Wykonawca ponosi pełną odpowiedzialność za właściwe i terminowe wykonanie całego przedmiotu zamówienia, w tym także odpowiedzialność, jakość, terminowość oraz bezpieczeństwo realizowanych zobowiązań wynikających z umów o podwykonawstwo.</w:t>
      </w:r>
    </w:p>
    <w:p w:rsidR="00765197" w:rsidRDefault="00765197">
      <w:pPr>
        <w:tabs>
          <w:tab w:val="left" w:pos="284"/>
        </w:tabs>
        <w:spacing w:after="0" w:line="240" w:lineRule="auto"/>
        <w:jc w:val="both"/>
        <w:rPr>
          <w:rFonts w:ascii="Times New Roman" w:eastAsia="Times New Roman" w:hAnsi="Times New Roman" w:cs="Times New Roman"/>
          <w:sz w:val="24"/>
          <w:szCs w:val="24"/>
        </w:rPr>
      </w:pPr>
    </w:p>
    <w:p w:rsidR="00765197" w:rsidRDefault="009032D1">
      <w:pPr>
        <w:shd w:val="clear" w:color="auto" w:fill="BFBFBF"/>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Rozdział 8</w:t>
      </w:r>
    </w:p>
    <w:p w:rsidR="00765197" w:rsidRDefault="009032D1">
      <w:p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Wszelkie rozliczenia związane z realizacją niniejszego zamówienia dokonywane będą w walucie polskiej. </w:t>
      </w:r>
    </w:p>
    <w:p w:rsidR="00765197" w:rsidRDefault="00765197">
      <w:pPr>
        <w:tabs>
          <w:tab w:val="left" w:pos="284"/>
        </w:tabs>
        <w:spacing w:after="0" w:line="240" w:lineRule="auto"/>
        <w:jc w:val="both"/>
        <w:rPr>
          <w:rFonts w:ascii="Times New Roman" w:eastAsia="Times New Roman" w:hAnsi="Times New Roman" w:cs="Times New Roman"/>
          <w:sz w:val="24"/>
          <w:szCs w:val="24"/>
        </w:rPr>
      </w:pPr>
    </w:p>
    <w:p w:rsidR="00765197" w:rsidRDefault="009032D1">
      <w:pPr>
        <w:shd w:val="clear" w:color="auto" w:fill="BFBFBF"/>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Rozdział 9</w:t>
      </w:r>
    </w:p>
    <w:p w:rsidR="00765197" w:rsidRDefault="009032D1">
      <w:pPr>
        <w:numPr>
          <w:ilvl w:val="0"/>
          <w:numId w:val="2"/>
        </w:numPr>
        <w:tabs>
          <w:tab w:val="left" w:pos="284"/>
        </w:tabs>
        <w:spacing w:after="0" w:line="240" w:lineRule="auto"/>
        <w:jc w:val="both"/>
        <w:rPr>
          <w:sz w:val="24"/>
          <w:szCs w:val="24"/>
        </w:rPr>
      </w:pPr>
      <w:r>
        <w:rPr>
          <w:rFonts w:ascii="Times New Roman" w:eastAsia="Times New Roman" w:hAnsi="Times New Roman" w:cs="Times New Roman"/>
          <w:sz w:val="24"/>
          <w:szCs w:val="24"/>
        </w:rPr>
        <w:t xml:space="preserve">W postępowaniu mogą brać udział wykonawcy, którzy nie podlegają wykluczeniu z postępowania o udzielenie zamówienia na podstawie art. 24 ust. 1 ustawy </w:t>
      </w:r>
      <w:proofErr w:type="spellStart"/>
      <w:r>
        <w:rPr>
          <w:rFonts w:ascii="Times New Roman" w:eastAsia="Times New Roman" w:hAnsi="Times New Roman" w:cs="Times New Roman"/>
          <w:sz w:val="24"/>
          <w:szCs w:val="24"/>
        </w:rPr>
        <w:t>Pzp</w:t>
      </w:r>
      <w:proofErr w:type="spellEnd"/>
      <w:r>
        <w:rPr>
          <w:rFonts w:ascii="Times New Roman" w:eastAsia="Times New Roman" w:hAnsi="Times New Roman" w:cs="Times New Roman"/>
          <w:sz w:val="24"/>
          <w:szCs w:val="24"/>
        </w:rPr>
        <w:t xml:space="preserve"> i spełniają warunki udziału w postępowaniu określone w art. 22 ust. 1 pkt 2 ustawy o </w:t>
      </w:r>
      <w:proofErr w:type="spellStart"/>
      <w:r>
        <w:rPr>
          <w:rFonts w:ascii="Times New Roman" w:eastAsia="Times New Roman" w:hAnsi="Times New Roman" w:cs="Times New Roman"/>
          <w:sz w:val="24"/>
          <w:szCs w:val="24"/>
        </w:rPr>
        <w:t>Pzp</w:t>
      </w:r>
      <w:proofErr w:type="spellEnd"/>
      <w:r>
        <w:rPr>
          <w:rFonts w:ascii="Times New Roman" w:eastAsia="Times New Roman" w:hAnsi="Times New Roman" w:cs="Times New Roman"/>
          <w:sz w:val="24"/>
          <w:szCs w:val="24"/>
        </w:rPr>
        <w:t xml:space="preserve"> dotyczące:</w:t>
      </w:r>
    </w:p>
    <w:p w:rsidR="00765197" w:rsidRDefault="009032D1">
      <w:pPr>
        <w:numPr>
          <w:ilvl w:val="0"/>
          <w:numId w:val="4"/>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Kompetencji i uprawnień do prowadzenia określonej działalności zawodowej, o ile wynika to z odrębnych przepisów - Zamawiający nie stawia szczegółowych wymagań w zakresie spełnienia tego warunku</w:t>
      </w:r>
    </w:p>
    <w:p w:rsidR="00765197" w:rsidRDefault="009032D1">
      <w:pPr>
        <w:numPr>
          <w:ilvl w:val="0"/>
          <w:numId w:val="4"/>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Sytuacji ekonomicznej lub finansowej - Zamawiający nie stawia szczegółowych wymagań w zakresie spełnienia tego warunku</w:t>
      </w:r>
    </w:p>
    <w:p w:rsidR="00765197" w:rsidRDefault="009032D1">
      <w:pPr>
        <w:numPr>
          <w:ilvl w:val="0"/>
          <w:numId w:val="4"/>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Zdolności technicznej lub zawodowej - Zamawiający nie stawia szczegółowych wymagań w zakresie spełnienia tego warunku</w:t>
      </w:r>
    </w:p>
    <w:p w:rsidR="00765197" w:rsidRDefault="009032D1">
      <w:pPr>
        <w:numPr>
          <w:ilvl w:val="0"/>
          <w:numId w:val="2"/>
        </w:numPr>
        <w:tabs>
          <w:tab w:val="left" w:pos="284"/>
        </w:tabs>
        <w:spacing w:after="0" w:line="240" w:lineRule="auto"/>
        <w:jc w:val="both"/>
        <w:rPr>
          <w:sz w:val="24"/>
          <w:szCs w:val="24"/>
        </w:rPr>
      </w:pPr>
      <w:r>
        <w:rPr>
          <w:rFonts w:ascii="Times New Roman" w:eastAsia="Times New Roman" w:hAnsi="Times New Roman" w:cs="Times New Roman"/>
          <w:sz w:val="24"/>
          <w:szCs w:val="24"/>
        </w:rPr>
        <w:t xml:space="preserve">Zamawiający informuje, że zgodnie z art. 24aa ust. 1 ustawy </w:t>
      </w:r>
      <w:proofErr w:type="spellStart"/>
      <w:r>
        <w:rPr>
          <w:rFonts w:ascii="Times New Roman" w:eastAsia="Times New Roman" w:hAnsi="Times New Roman" w:cs="Times New Roman"/>
          <w:sz w:val="24"/>
          <w:szCs w:val="24"/>
        </w:rPr>
        <w:t>Pzp</w:t>
      </w:r>
      <w:proofErr w:type="spellEnd"/>
      <w:r>
        <w:rPr>
          <w:rFonts w:ascii="Times New Roman" w:eastAsia="Times New Roman" w:hAnsi="Times New Roman" w:cs="Times New Roman"/>
          <w:sz w:val="24"/>
          <w:szCs w:val="24"/>
        </w:rPr>
        <w:t xml:space="preserve"> najpierw dokona oceny ofert, a następnie zbada, czy wykonawca, którego oferta została oceniona jako najkorzystniejsza nie podlega wykluczeniu oraz spełnia warunki udziału w postępowaniu. </w:t>
      </w:r>
    </w:p>
    <w:p w:rsidR="00765197" w:rsidRDefault="00765197">
      <w:pPr>
        <w:tabs>
          <w:tab w:val="left" w:pos="284"/>
        </w:tabs>
        <w:spacing w:after="0" w:line="240" w:lineRule="auto"/>
        <w:jc w:val="both"/>
        <w:rPr>
          <w:rFonts w:ascii="Times New Roman" w:eastAsia="Times New Roman" w:hAnsi="Times New Roman" w:cs="Times New Roman"/>
          <w:sz w:val="24"/>
          <w:szCs w:val="24"/>
        </w:rPr>
      </w:pPr>
    </w:p>
    <w:p w:rsidR="00765197" w:rsidRDefault="009032D1">
      <w:pPr>
        <w:shd w:val="clear" w:color="auto" w:fill="BFBFBF"/>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Rozdział 10</w:t>
      </w:r>
    </w:p>
    <w:p w:rsidR="00765197" w:rsidRDefault="009032D1">
      <w:p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 postępowania o udzielenie zamówienia Zamawiający wykluczy Wykonawcę na podstawie art. 24 ust. 5 pkt. 1 </w:t>
      </w:r>
      <w:proofErr w:type="spellStart"/>
      <w:r>
        <w:rPr>
          <w:rFonts w:ascii="Times New Roman" w:eastAsia="Times New Roman" w:hAnsi="Times New Roman" w:cs="Times New Roman"/>
          <w:sz w:val="24"/>
          <w:szCs w:val="24"/>
        </w:rPr>
        <w:t>Pzp</w:t>
      </w:r>
      <w:proofErr w:type="spellEnd"/>
      <w:r>
        <w:rPr>
          <w:rFonts w:ascii="Times New Roman" w:eastAsia="Times New Roman" w:hAnsi="Times New Roman" w:cs="Times New Roman"/>
          <w:sz w:val="24"/>
          <w:szCs w:val="24"/>
        </w:rPr>
        <w:t xml:space="preserve"> tj.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proofErr w:type="spellStart"/>
      <w:r>
        <w:rPr>
          <w:rFonts w:ascii="Times New Roman" w:eastAsia="Times New Roman" w:hAnsi="Times New Roman" w:cs="Times New Roman"/>
          <w:sz w:val="24"/>
          <w:szCs w:val="24"/>
        </w:rPr>
        <w:t>t.j</w:t>
      </w:r>
      <w:proofErr w:type="spellEnd"/>
      <w:r>
        <w:rPr>
          <w:rFonts w:ascii="Times New Roman" w:eastAsia="Times New Roman" w:hAnsi="Times New Roman" w:cs="Times New Roman"/>
          <w:sz w:val="24"/>
          <w:szCs w:val="24"/>
        </w:rPr>
        <w:t xml:space="preserve">. Dz. U. z 2019 r. poz. 243 z </w:t>
      </w:r>
      <w:proofErr w:type="spellStart"/>
      <w:r>
        <w:rPr>
          <w:rFonts w:ascii="Times New Roman" w:eastAsia="Times New Roman" w:hAnsi="Times New Roman" w:cs="Times New Roman"/>
          <w:sz w:val="24"/>
          <w:szCs w:val="24"/>
        </w:rPr>
        <w:t>późn</w:t>
      </w:r>
      <w:proofErr w:type="spellEnd"/>
      <w:r>
        <w:rPr>
          <w:rFonts w:ascii="Times New Roman" w:eastAsia="Times New Roman" w:hAnsi="Times New Roman" w:cs="Times New Roman"/>
          <w:sz w:val="24"/>
          <w:szCs w:val="24"/>
        </w:rPr>
        <w:t xml:space="preserve">. zm.) lub którego upadłość ogłoszono, z wyjątkiem wykonawcy, który po ogłoszeniu </w:t>
      </w:r>
      <w:r>
        <w:rPr>
          <w:rFonts w:ascii="Times New Roman" w:eastAsia="Times New Roman" w:hAnsi="Times New Roman" w:cs="Times New Roman"/>
          <w:sz w:val="24"/>
          <w:szCs w:val="24"/>
        </w:rPr>
        <w:lastRenderedPageBreak/>
        <w:t>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w:t>
      </w:r>
      <w:proofErr w:type="spellStart"/>
      <w:r>
        <w:rPr>
          <w:rFonts w:ascii="Times New Roman" w:eastAsia="Times New Roman" w:hAnsi="Times New Roman" w:cs="Times New Roman"/>
          <w:sz w:val="24"/>
          <w:szCs w:val="24"/>
        </w:rPr>
        <w:t>t.j</w:t>
      </w:r>
      <w:proofErr w:type="spellEnd"/>
      <w:r>
        <w:rPr>
          <w:rFonts w:ascii="Times New Roman" w:eastAsia="Times New Roman" w:hAnsi="Times New Roman" w:cs="Times New Roman"/>
          <w:sz w:val="24"/>
          <w:szCs w:val="24"/>
        </w:rPr>
        <w:t xml:space="preserve">. Dz. U. z 2019 r., poz. 498 z </w:t>
      </w:r>
      <w:proofErr w:type="spellStart"/>
      <w:r>
        <w:rPr>
          <w:rFonts w:ascii="Times New Roman" w:eastAsia="Times New Roman" w:hAnsi="Times New Roman" w:cs="Times New Roman"/>
          <w:sz w:val="24"/>
          <w:szCs w:val="24"/>
        </w:rPr>
        <w:t>późn</w:t>
      </w:r>
      <w:proofErr w:type="spellEnd"/>
      <w:r>
        <w:rPr>
          <w:rFonts w:ascii="Times New Roman" w:eastAsia="Times New Roman" w:hAnsi="Times New Roman" w:cs="Times New Roman"/>
          <w:sz w:val="24"/>
          <w:szCs w:val="24"/>
        </w:rPr>
        <w:t>. zm.);</w:t>
      </w:r>
    </w:p>
    <w:p w:rsidR="00765197" w:rsidRDefault="00765197">
      <w:pPr>
        <w:tabs>
          <w:tab w:val="left" w:pos="284"/>
        </w:tabs>
        <w:spacing w:after="0" w:line="240" w:lineRule="auto"/>
        <w:jc w:val="both"/>
        <w:rPr>
          <w:rFonts w:ascii="Times New Roman" w:eastAsia="Times New Roman" w:hAnsi="Times New Roman" w:cs="Times New Roman"/>
          <w:sz w:val="24"/>
          <w:szCs w:val="24"/>
        </w:rPr>
      </w:pPr>
    </w:p>
    <w:p w:rsidR="00765197" w:rsidRDefault="009032D1">
      <w:pPr>
        <w:shd w:val="clear" w:color="auto" w:fill="BFBFBF"/>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Rozdział 11 Warunki udziału w postępowaniu</w:t>
      </w:r>
    </w:p>
    <w:p w:rsidR="00765197" w:rsidRDefault="009032D1">
      <w:p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udzielenie zamówienia mogą ubiegać się Wykonawcy, którzy:</w:t>
      </w:r>
    </w:p>
    <w:p w:rsidR="00765197" w:rsidRDefault="009032D1">
      <w:pPr>
        <w:numPr>
          <w:ilvl w:val="0"/>
          <w:numId w:val="12"/>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Spełniają warunki udziału w postępowaniu dotyczące zdolności technicznej (w zakresie doświadczenia). Warunek zostanie spełniony jeżeli wykonawca samodzielnie lub jeden z konsorcjantów lub podmiot udostępniający zasoby zdolności technicznej wykaże, że w okresie ostatnich trzech lat przed upływem terminu składania ofert, a jeżeli okres prowadzenia działalności jest krótszy – w tym okresie, wykonał co najmniej jedną dostawę (zamówienie), której przedmiotem była dostawa sprzętu komputerowego o łącznej wartości min. 50 000,00 zł brutto oraz załączy dowody, czy dostawy te zostały wykonane lub są wykonywane należycie.</w:t>
      </w:r>
    </w:p>
    <w:p w:rsidR="00765197" w:rsidRDefault="009032D1">
      <w:pPr>
        <w:numPr>
          <w:ilvl w:val="0"/>
          <w:numId w:val="12"/>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Nie podlegają wykluczeniu na podstawie art. 24 ust. 1 ustawy </w:t>
      </w:r>
      <w:proofErr w:type="spellStart"/>
      <w:r>
        <w:rPr>
          <w:rFonts w:ascii="Times New Roman" w:eastAsia="Times New Roman" w:hAnsi="Times New Roman" w:cs="Times New Roman"/>
          <w:sz w:val="24"/>
          <w:szCs w:val="24"/>
        </w:rPr>
        <w:t>pzp</w:t>
      </w:r>
      <w:proofErr w:type="spellEnd"/>
      <w:r>
        <w:rPr>
          <w:rFonts w:ascii="Times New Roman" w:eastAsia="Times New Roman" w:hAnsi="Times New Roman" w:cs="Times New Roman"/>
          <w:sz w:val="24"/>
          <w:szCs w:val="24"/>
        </w:rPr>
        <w:t>.</w:t>
      </w:r>
    </w:p>
    <w:p w:rsidR="00765197" w:rsidRDefault="009032D1">
      <w:pPr>
        <w:numPr>
          <w:ilvl w:val="0"/>
          <w:numId w:val="12"/>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765197" w:rsidRDefault="009032D1">
      <w:pPr>
        <w:numPr>
          <w:ilvl w:val="0"/>
          <w:numId w:val="12"/>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Zamawiający jednocześnie informuje, iż „stosowna sytuacja” wystąpi wyłącznie w przypadku kiedy 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w:t>
      </w:r>
    </w:p>
    <w:p w:rsidR="00765197" w:rsidRDefault="009032D1">
      <w:pPr>
        <w:numPr>
          <w:ilvl w:val="0"/>
          <w:numId w:val="12"/>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13-22 ustawy.</w:t>
      </w:r>
    </w:p>
    <w:p w:rsidR="00765197" w:rsidRDefault="00765197">
      <w:pPr>
        <w:spacing w:after="0" w:line="240" w:lineRule="auto"/>
        <w:ind w:left="502"/>
        <w:jc w:val="both"/>
        <w:rPr>
          <w:rFonts w:ascii="Times New Roman" w:eastAsia="Times New Roman" w:hAnsi="Times New Roman" w:cs="Times New Roman"/>
          <w:b/>
          <w:color w:val="000000"/>
          <w:sz w:val="24"/>
          <w:szCs w:val="24"/>
        </w:rPr>
      </w:pPr>
    </w:p>
    <w:p w:rsidR="00765197" w:rsidRDefault="009032D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Wykaz oświadczeń lub dokumentów, składanych przez Wykonawcę w postępowaniu na wezwanie Zamawiającego w celu potwierdzenia okoliczności, o których mowa w mowa w art. 25 ust. 1 pkt 3 ustawy (brak podstaw do wykluczenia): </w:t>
      </w:r>
    </w:p>
    <w:p w:rsidR="00765197" w:rsidRDefault="00765197">
      <w:pPr>
        <w:spacing w:after="0" w:line="240" w:lineRule="auto"/>
        <w:jc w:val="both"/>
        <w:rPr>
          <w:rFonts w:ascii="Times New Roman" w:eastAsia="Times New Roman" w:hAnsi="Times New Roman" w:cs="Times New Roman"/>
          <w:b/>
          <w:color w:val="000000"/>
          <w:sz w:val="24"/>
          <w:szCs w:val="24"/>
        </w:rPr>
      </w:pPr>
    </w:p>
    <w:p w:rsidR="00765197" w:rsidRDefault="009032D1">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Dokumenty i oświadczenia wymagane od każdego wykonawcy składającego ofertę:</w:t>
      </w:r>
    </w:p>
    <w:p w:rsidR="00765197" w:rsidRDefault="009032D1">
      <w:pPr>
        <w:numPr>
          <w:ilvl w:val="0"/>
          <w:numId w:val="15"/>
        </w:numPr>
        <w:spacing w:after="0" w:line="240" w:lineRule="auto"/>
        <w:ind w:left="709" w:hanging="349"/>
        <w:jc w:val="both"/>
        <w:rPr>
          <w:color w:val="000000"/>
          <w:sz w:val="24"/>
          <w:szCs w:val="24"/>
        </w:rPr>
      </w:pPr>
      <w:r>
        <w:rPr>
          <w:rFonts w:ascii="Times New Roman" w:eastAsia="Times New Roman" w:hAnsi="Times New Roman" w:cs="Times New Roman"/>
          <w:color w:val="000000"/>
          <w:sz w:val="24"/>
          <w:szCs w:val="24"/>
        </w:rPr>
        <w:t>Wypełniony formularz oferty wg załącznika nr 1 do niniejszej SIWZ wraz ze szczegółową wyceną oferty/specyfikę oferowanego sprzętu wg załącznika nr 1 do SIWZ.</w:t>
      </w:r>
    </w:p>
    <w:p w:rsidR="00765197" w:rsidRDefault="009032D1">
      <w:pPr>
        <w:numPr>
          <w:ilvl w:val="0"/>
          <w:numId w:val="15"/>
        </w:numPr>
        <w:spacing w:after="0" w:line="240" w:lineRule="auto"/>
        <w:ind w:left="709" w:hanging="349"/>
        <w:jc w:val="both"/>
        <w:rPr>
          <w:color w:val="000000"/>
          <w:sz w:val="24"/>
          <w:szCs w:val="24"/>
        </w:rPr>
      </w:pPr>
      <w:r>
        <w:rPr>
          <w:rFonts w:ascii="Times New Roman" w:eastAsia="Times New Roman" w:hAnsi="Times New Roman" w:cs="Times New Roman"/>
          <w:color w:val="000000"/>
          <w:sz w:val="24"/>
          <w:szCs w:val="24"/>
        </w:rPr>
        <w:t>Pełnomocnictwo lub inny dokument określający zakres umocowania do reprezentowania wykonawcy, o ile ofertę składa pełnomocnik wykonawcy. Pełnomocnictwo zgodnie z działem VI rozdział II ustawy z dnia 23 kwietnia 1964 r. - Kodeks cywilny winno być złożone w formie oryginału lub kopii poświadczonej notarialnie.</w:t>
      </w:r>
    </w:p>
    <w:p w:rsidR="00765197" w:rsidRDefault="009032D1">
      <w:pPr>
        <w:numPr>
          <w:ilvl w:val="0"/>
          <w:numId w:val="15"/>
        </w:numPr>
        <w:spacing w:after="0" w:line="240" w:lineRule="auto"/>
        <w:ind w:left="709" w:hanging="349"/>
        <w:jc w:val="both"/>
        <w:rPr>
          <w:color w:val="000000"/>
          <w:sz w:val="24"/>
          <w:szCs w:val="24"/>
        </w:rPr>
      </w:pPr>
      <w:r>
        <w:rPr>
          <w:rFonts w:ascii="Times New Roman" w:eastAsia="Times New Roman" w:hAnsi="Times New Roman" w:cs="Times New Roman"/>
          <w:color w:val="000000"/>
          <w:sz w:val="24"/>
          <w:szCs w:val="24"/>
        </w:rPr>
        <w:t xml:space="preserve">Aktualne na dzień składania ofert oświadczenie o spełnianiu warunków udziału w postępowaniu oraz braku podstaw do wykluczenia. Informacje zawarte w oświadczeniu </w:t>
      </w:r>
      <w:r>
        <w:rPr>
          <w:rFonts w:ascii="Times New Roman" w:eastAsia="Times New Roman" w:hAnsi="Times New Roman" w:cs="Times New Roman"/>
          <w:color w:val="000000"/>
          <w:sz w:val="24"/>
          <w:szCs w:val="24"/>
        </w:rPr>
        <w:lastRenderedPageBreak/>
        <w:t>będą stanowić wstępne potwierdzenie, że wykonawca nie podlega wykluczeniu oraz spełnia warunki udziału w postępowaniu.</w:t>
      </w:r>
    </w:p>
    <w:p w:rsidR="00765197" w:rsidRDefault="009032D1">
      <w:pPr>
        <w:numPr>
          <w:ilvl w:val="0"/>
          <w:numId w:val="15"/>
        </w:numPr>
        <w:spacing w:after="0" w:line="240" w:lineRule="auto"/>
        <w:ind w:left="709" w:hanging="349"/>
        <w:jc w:val="both"/>
        <w:rPr>
          <w:color w:val="000000"/>
          <w:sz w:val="24"/>
          <w:szCs w:val="24"/>
        </w:rPr>
      </w:pPr>
      <w:r>
        <w:rPr>
          <w:rFonts w:ascii="Times New Roman" w:eastAsia="Times New Roman" w:hAnsi="Times New Roman" w:cs="Times New Roman"/>
          <w:color w:val="000000"/>
          <w:sz w:val="24"/>
          <w:szCs w:val="24"/>
        </w:rPr>
        <w:t xml:space="preserve">Pisemne zobowiązanie lub inne dokumenty, o ile wykonawca polega na zdolnościach technicznych lub zawodowych lub sytuacji finansowej lub ekonomicznej innych podmiotów za zasadach określonych w art. 22a ustawy </w:t>
      </w:r>
      <w:proofErr w:type="spellStart"/>
      <w:r>
        <w:rPr>
          <w:rFonts w:ascii="Times New Roman" w:eastAsia="Times New Roman" w:hAnsi="Times New Roman" w:cs="Times New Roman"/>
          <w:color w:val="000000"/>
          <w:sz w:val="24"/>
          <w:szCs w:val="24"/>
        </w:rPr>
        <w:t>pzp</w:t>
      </w:r>
      <w:proofErr w:type="spellEnd"/>
      <w:r>
        <w:rPr>
          <w:rFonts w:ascii="Times New Roman" w:eastAsia="Times New Roman" w:hAnsi="Times New Roman" w:cs="Times New Roman"/>
          <w:color w:val="000000"/>
          <w:sz w:val="24"/>
          <w:szCs w:val="24"/>
        </w:rPr>
        <w:t>.</w:t>
      </w:r>
    </w:p>
    <w:p w:rsidR="00765197" w:rsidRDefault="009032D1">
      <w:pPr>
        <w:numPr>
          <w:ilvl w:val="0"/>
          <w:numId w:val="17"/>
        </w:numPr>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 przypadku wspólnego ubiegania się o zamówienie przez wykonawców oświadczenie składa każdy z wykonawców wspólnie ubiegających się o zamówienie. Oświadczenie te ma potwierdzać spełnianie warunków udziału w postępowaniu, brak podstaw wykluczenia w zakresie, w którym każdy z wykonawców wykazuje spełnianie warunków udziału w postępowaniu, brak podstaw wykluczenia. </w:t>
      </w:r>
    </w:p>
    <w:p w:rsidR="00765197" w:rsidRDefault="009032D1">
      <w:pPr>
        <w:numPr>
          <w:ilvl w:val="0"/>
          <w:numId w:val="17"/>
        </w:numPr>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Zamawiającego żąda aby wykonawca, który zamierza powierzyć wykonanie części zamówienia podwykonawcom, w celu wykazania braku istnienia wobec nich podstaw wykluczenia z udziału w postępowaniu zamieścił informacje o podwykonawcach w oświadczeniu, (załącznik nr 4 do SIWZ.</w:t>
      </w:r>
    </w:p>
    <w:p w:rsidR="00765197" w:rsidRDefault="009032D1">
      <w:pPr>
        <w:numPr>
          <w:ilvl w:val="0"/>
          <w:numId w:val="17"/>
        </w:numPr>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Wykonawca, który powołuje się na zasoby innych podmiotów, w celu wykazania braku istnienia wobec nich podstaw wykluczenia oraz spełnienia - w zakresie, w jakim powołuje się na ich zasoby - warunków udziału w postępowaniu składa także oświadczenie (załącznik nr 4 do SIWZ) dotyczące tych podmiotów.</w:t>
      </w:r>
    </w:p>
    <w:p w:rsidR="00765197" w:rsidRDefault="009032D1">
      <w:pPr>
        <w:numPr>
          <w:ilvl w:val="0"/>
          <w:numId w:val="17"/>
        </w:numPr>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Wykonawca w terminie 3 dni od dnia zamieszczenia na stronie internetowej informacji z sesji otwarcia ofert</w:t>
      </w:r>
      <w:r>
        <w:rPr>
          <w:rFonts w:ascii="Times New Roman" w:eastAsia="Times New Roman" w:hAnsi="Times New Roman" w:cs="Times New Roman"/>
          <w:color w:val="000000"/>
          <w:sz w:val="24"/>
          <w:szCs w:val="24"/>
        </w:rPr>
        <w:t xml:space="preserve">, o której mowa w art. 86 ust. 5 ustawy, przekaże zamawiającemu oświadczenie o przynależności lub braku przynależności do tej samej grupy kapitałowej, o której mowa w art. 24 ust. 1 pkt 23 ustawy. Wzór oświadczenia stanowi </w:t>
      </w:r>
      <w:r>
        <w:rPr>
          <w:rFonts w:ascii="Times New Roman" w:eastAsia="Times New Roman" w:hAnsi="Times New Roman" w:cs="Times New Roman"/>
          <w:b/>
          <w:color w:val="000000"/>
          <w:sz w:val="24"/>
          <w:szCs w:val="24"/>
        </w:rPr>
        <w:t>załącznik nr 3 do SIWZ</w:t>
      </w:r>
      <w:r>
        <w:rPr>
          <w:rFonts w:ascii="Times New Roman" w:eastAsia="Times New Roman" w:hAnsi="Times New Roman" w:cs="Times New Roman"/>
          <w:color w:val="000000"/>
          <w:sz w:val="24"/>
          <w:szCs w:val="24"/>
        </w:rPr>
        <w:t>. Wraz ze złożeniem oświadczenia, wykonawca może przedstawić dowody, że powiązania z innym wykonawcą nie prowadzą do zakłócenia konkurencji w postępowaniu o udzielenie zamówienia.</w:t>
      </w:r>
    </w:p>
    <w:p w:rsidR="00765197" w:rsidRDefault="009032D1">
      <w:pPr>
        <w:numPr>
          <w:ilvl w:val="0"/>
          <w:numId w:val="17"/>
        </w:numPr>
        <w:tabs>
          <w:tab w:val="left" w:pos="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Zamawiający przed udzieleniem zamówienia, </w:t>
      </w:r>
      <w:r>
        <w:rPr>
          <w:rFonts w:ascii="Times New Roman" w:eastAsia="Times New Roman" w:hAnsi="Times New Roman" w:cs="Times New Roman"/>
          <w:b/>
          <w:color w:val="000000"/>
          <w:sz w:val="24"/>
          <w:szCs w:val="24"/>
        </w:rPr>
        <w:t>wezwie wykonawcę, którego oferta została najwyżej oceniona</w:t>
      </w:r>
      <w:r>
        <w:rPr>
          <w:rFonts w:ascii="Times New Roman" w:eastAsia="Times New Roman" w:hAnsi="Times New Roman" w:cs="Times New Roman"/>
          <w:color w:val="000000"/>
          <w:sz w:val="24"/>
          <w:szCs w:val="24"/>
        </w:rPr>
        <w:t>, do złożenia w wyznaczonym, nie krótszym niż 5 dni, terminie aktualnych na dzień złożenia następujących oświadczeń lub dokumentów:</w:t>
      </w:r>
    </w:p>
    <w:p w:rsidR="00765197" w:rsidRPr="00C15349" w:rsidRDefault="009032D1" w:rsidP="00C15349">
      <w:pPr>
        <w:pStyle w:val="Akapitzlist"/>
        <w:numPr>
          <w:ilvl w:val="0"/>
          <w:numId w:val="48"/>
        </w:numPr>
        <w:spacing w:after="0" w:line="240" w:lineRule="auto"/>
        <w:jc w:val="both"/>
        <w:rPr>
          <w:rFonts w:ascii="Times New Roman" w:eastAsia="Times New Roman" w:hAnsi="Times New Roman" w:cs="Times New Roman"/>
          <w:color w:val="000000"/>
          <w:sz w:val="24"/>
          <w:szCs w:val="24"/>
        </w:rPr>
      </w:pPr>
      <w:r w:rsidRPr="00C15349">
        <w:rPr>
          <w:rFonts w:ascii="Times New Roman" w:eastAsia="Times New Roman" w:hAnsi="Times New Roman" w:cs="Times New Roman"/>
          <w:sz w:val="24"/>
          <w:szCs w:val="24"/>
        </w:rPr>
        <w:t>wykaz dostaw wykonanych w okresie ostatnich 3 lat przed upływem terminu składania ofert wraz z podaniem ich wartości, przedmiotu, dat wykonania i podmiotów, na rzecz których dostawy zostały wykonane, oraz załączeniem dowodów określających czy te dostawy lub usługi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w:t>
      </w:r>
      <w:r w:rsidRPr="00C15349">
        <w:rPr>
          <w:rFonts w:ascii="Times New Roman" w:eastAsia="Times New Roman" w:hAnsi="Times New Roman" w:cs="Times New Roman"/>
          <w:color w:val="000000"/>
          <w:sz w:val="24"/>
          <w:szCs w:val="24"/>
        </w:rPr>
        <w:t xml:space="preserve"> ofert. </w:t>
      </w:r>
    </w:p>
    <w:p w:rsidR="00765197" w:rsidRDefault="009032D1">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 zakresie nieuregulowanym SIWZ, zastosowanie mają przepisy rozporządzenia Ministra Rozwoju z dnia 26 lipca 2016 r. w sprawie rodzajów dokumentów, jakich może żądać zamawiający od wykonawcy w postępowaniu o udzielenie zamówienia (</w:t>
      </w:r>
      <w:proofErr w:type="spellStart"/>
      <w:r>
        <w:rPr>
          <w:rFonts w:ascii="Times New Roman" w:eastAsia="Times New Roman" w:hAnsi="Times New Roman" w:cs="Times New Roman"/>
          <w:color w:val="000000"/>
          <w:sz w:val="24"/>
          <w:szCs w:val="24"/>
        </w:rPr>
        <w:t>t.j</w:t>
      </w:r>
      <w:proofErr w:type="spellEnd"/>
      <w:r>
        <w:rPr>
          <w:rFonts w:ascii="Times New Roman" w:eastAsia="Times New Roman" w:hAnsi="Times New Roman" w:cs="Times New Roman"/>
          <w:color w:val="000000"/>
          <w:sz w:val="24"/>
          <w:szCs w:val="24"/>
        </w:rPr>
        <w:t xml:space="preserve">. Dz. U. z 2020r., poz. 1282). Dokumenty lub oświadczenia, o których mowa w rozporządzeniu składane są w oryginale lub kopii poświadczonej za zgodność z oryginałem. Poświadczenie za zgodność z oryginałem następuje przez opatrzenie kopii </w:t>
      </w:r>
      <w:r>
        <w:rPr>
          <w:rFonts w:ascii="Times New Roman" w:eastAsia="Times New Roman" w:hAnsi="Times New Roman" w:cs="Times New Roman"/>
          <w:color w:val="000000"/>
          <w:sz w:val="24"/>
          <w:szCs w:val="24"/>
        </w:rPr>
        <w:lastRenderedPageBreak/>
        <w:t>dokumentu lub kopii oświadczenia, sporządzonych w postaci papierowej, własnoręcznym podpisem.</w:t>
      </w:r>
    </w:p>
    <w:p w:rsidR="00765197" w:rsidRDefault="009032D1">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Jeżeli wykonawca nie złoży oświadczenia/oświadczeń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rsidR="00765197" w:rsidRDefault="009032D1">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Zamawiający w niniejszym postępowaniu korzysta z uprawnienia wynikającego z art. 24aa ustawy </w:t>
      </w:r>
      <w:proofErr w:type="spellStart"/>
      <w:r>
        <w:rPr>
          <w:rFonts w:ascii="Times New Roman" w:eastAsia="Times New Roman" w:hAnsi="Times New Roman" w:cs="Times New Roman"/>
          <w:color w:val="000000"/>
          <w:sz w:val="24"/>
          <w:szCs w:val="24"/>
        </w:rPr>
        <w:t>pzp</w:t>
      </w:r>
      <w:proofErr w:type="spellEnd"/>
      <w:r>
        <w:rPr>
          <w:rFonts w:ascii="Times New Roman" w:eastAsia="Times New Roman" w:hAnsi="Times New Roman" w:cs="Times New Roman"/>
          <w:color w:val="000000"/>
          <w:sz w:val="24"/>
          <w:szCs w:val="24"/>
        </w:rPr>
        <w:t>.</w:t>
      </w:r>
    </w:p>
    <w:p w:rsidR="00765197" w:rsidRDefault="00765197">
      <w:pPr>
        <w:tabs>
          <w:tab w:val="left" w:pos="284"/>
        </w:tabs>
        <w:spacing w:after="0" w:line="240" w:lineRule="auto"/>
        <w:jc w:val="both"/>
        <w:rPr>
          <w:rFonts w:ascii="Times New Roman" w:eastAsia="Times New Roman" w:hAnsi="Times New Roman" w:cs="Times New Roman"/>
          <w:sz w:val="24"/>
          <w:szCs w:val="24"/>
        </w:rPr>
      </w:pPr>
    </w:p>
    <w:p w:rsidR="00765197" w:rsidRDefault="009032D1">
      <w:pPr>
        <w:shd w:val="clear" w:color="auto" w:fill="BFBFBF"/>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Rozdział 12</w:t>
      </w:r>
    </w:p>
    <w:p w:rsidR="00765197" w:rsidRDefault="009032D1">
      <w:pPr>
        <w:numPr>
          <w:ilvl w:val="0"/>
          <w:numId w:val="45"/>
        </w:numPr>
        <w:spacing w:after="0" w:line="252"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Wykonawca mający siedzibę lub miejsce zamieszkania poza terytorium Rzeczypospolitej Polskiej składa dokumenty zgodnie z przepisami rozporządzenia Ministra Rozwoju z dnia 16 grudnia 2019 r. zmieniające rozporządzenie zmieniające rozporządzenie w sprawie rodzajów dokumentów, jakich może żądać zamawiający od wykonawcy w postępowaniu o udzielenie zamówienia (Dz. U. poz. 2447)</w:t>
      </w:r>
    </w:p>
    <w:p w:rsidR="00765197" w:rsidRDefault="009032D1">
      <w:pPr>
        <w:numPr>
          <w:ilvl w:val="0"/>
          <w:numId w:val="45"/>
        </w:numPr>
        <w:spacing w:after="0" w:line="252"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Jeżeli Wykonawca ma siedzibę lub miejsce zamieszkania poza terytorium Rzeczpospolitej Polskiej, zamiast dokumentów, o których mowa w rozdziale 12 ust. 10: </w:t>
      </w:r>
    </w:p>
    <w:p w:rsidR="00765197" w:rsidRDefault="009032D1">
      <w:pPr>
        <w:numPr>
          <w:ilvl w:val="0"/>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(dokument wystawiony nie wcześniej niż 6 miesięcy przed upływem terminu składania ofert) </w:t>
      </w:r>
    </w:p>
    <w:p w:rsidR="00765197" w:rsidRDefault="009032D1">
      <w:pPr>
        <w:numPr>
          <w:ilvl w:val="0"/>
          <w:numId w:val="6"/>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składa dokument lub dokumenty wystawione w kraju, w którym wykonawca ma siedzibę lub miejsce zamieszkania, potwierdzające odpowiednio, że: </w:t>
      </w:r>
    </w:p>
    <w:p w:rsidR="00765197" w:rsidRDefault="009032D1">
      <w:pPr>
        <w:numPr>
          <w:ilvl w:val="0"/>
          <w:numId w:val="28"/>
        </w:numP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 wystawiony nie wcześniej niż 3 miesiące przed upływem terminu składania ofert) </w:t>
      </w:r>
    </w:p>
    <w:p w:rsidR="00765197" w:rsidRDefault="009032D1">
      <w:pPr>
        <w:numPr>
          <w:ilvl w:val="0"/>
          <w:numId w:val="28"/>
        </w:numP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nie otwarto jego likwidacji ani nie ogłoszono upadłości (dokument wystawiony nie wcześniej niż 6 miesięcy przed upływem terminu składania ofert) </w:t>
      </w:r>
    </w:p>
    <w:p w:rsidR="00765197" w:rsidRDefault="009032D1">
      <w:pPr>
        <w:numPr>
          <w:ilvl w:val="0"/>
          <w:numId w:val="4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Jeżeli w kraju, w którym wykonawca ma siedzibę lub miejsce zamieszkania lub miejsce zamieszkania ma osoba, której dokument dotyczy, nie wydaje się dokumentów, o których mowa w ust. 2,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765197" w:rsidRDefault="009032D1">
      <w:pPr>
        <w:numPr>
          <w:ilvl w:val="0"/>
          <w:numId w:val="4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 przypadku wątpliwości, co do treści dokumentu złożonego przez wykonawcę, zamawiający może zwrócić się do właściwych organów odpowiednio kraju, w którym wykonawca ma siedzibę lub miejsce zamieszkania lub miejsce zamieszkania ma osoba, </w:t>
      </w:r>
      <w:r>
        <w:rPr>
          <w:rFonts w:ascii="Times New Roman" w:eastAsia="Times New Roman" w:hAnsi="Times New Roman" w:cs="Times New Roman"/>
          <w:color w:val="000000"/>
          <w:sz w:val="24"/>
          <w:szCs w:val="24"/>
        </w:rPr>
        <w:lastRenderedPageBreak/>
        <w:t xml:space="preserve">której dokument dotyczy, o udzielenie niezbędnych informacji dotyczących tego dokumentu. </w:t>
      </w:r>
    </w:p>
    <w:p w:rsidR="00765197" w:rsidRDefault="009032D1">
      <w:pPr>
        <w:numPr>
          <w:ilvl w:val="0"/>
          <w:numId w:val="4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Wykonawca mający siedzibę na terytorium Rzeczypospolitej Polskiej, w odniesieniu do osoby mającej miejsce zamieszkania poza terytorium Rzeczypospolitej Polskiej, której dotyczy dokument wskazany w rozdziale 12 ust. 10 pkt. 1), składa dokument, o którym mowa w rozdziale 13 ust. 2 pkt. 1), w zakresie określonym w art. 24 ust. 1 pkt 14 i 21. </w:t>
      </w:r>
    </w:p>
    <w:p w:rsidR="00765197" w:rsidRDefault="009032D1">
      <w:pPr>
        <w:numPr>
          <w:ilvl w:val="0"/>
          <w:numId w:val="4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w:t>
      </w:r>
    </w:p>
    <w:p w:rsidR="00765197" w:rsidRDefault="009032D1">
      <w:pPr>
        <w:numPr>
          <w:ilvl w:val="0"/>
          <w:numId w:val="4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 przypadku wątpliwości, co do treści dokumentu złożonego przez wykonawcę, Zamawiający może zwrócić się do właściwych organów kraju, w którym miejsce zamieszkania ma osoba, której dokument dotyczy, o udzielenie niezbędnych informacji dotyczących tego dokumentu. </w:t>
      </w:r>
    </w:p>
    <w:p w:rsidR="00765197" w:rsidRDefault="00765197">
      <w:pPr>
        <w:tabs>
          <w:tab w:val="left" w:pos="284"/>
        </w:tabs>
        <w:spacing w:after="0" w:line="240" w:lineRule="auto"/>
        <w:jc w:val="both"/>
        <w:rPr>
          <w:rFonts w:ascii="Times New Roman" w:eastAsia="Times New Roman" w:hAnsi="Times New Roman" w:cs="Times New Roman"/>
          <w:sz w:val="24"/>
          <w:szCs w:val="24"/>
        </w:rPr>
      </w:pPr>
    </w:p>
    <w:p w:rsidR="00765197" w:rsidRDefault="009032D1">
      <w:pPr>
        <w:shd w:val="clear" w:color="auto" w:fill="BFBFBF"/>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Rozdział 13 Wykonawcy wspólnie ubiegający się o zamówienie</w:t>
      </w:r>
    </w:p>
    <w:p w:rsidR="00765197" w:rsidRDefault="009032D1">
      <w:pPr>
        <w:numPr>
          <w:ilvl w:val="0"/>
          <w:numId w:val="9"/>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Wykonawcy mogą wspólnie ubiegać się o udzielenie zamówienia. W takim przypadku Wykonawcy ustanawiają pełnomocnika do reprezentowania ich w postępowaniu o udzielenie zamówienia albo reprezentowania w postępowaniu i zawarcia umowy w sprawie udzielenia zamówienia.</w:t>
      </w:r>
    </w:p>
    <w:p w:rsidR="00765197" w:rsidRDefault="009032D1">
      <w:pPr>
        <w:numPr>
          <w:ilvl w:val="0"/>
          <w:numId w:val="9"/>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Dokument potwierdzający ustanowienie pełnomocnika powinien zawierać wskazanie postępowania o zamówienie publiczne, którego dotyczy, Wykonawców ubiegających się wspólnie o udzielenie zamówienia, ustanowionego pełnomocnika oraz zakres jego umocowania, a także oświadczenie o przyjęciu wspólnej solidarnej odpowiedzialności za wykonanie lub nienależyte wykonanie zamówienia.</w:t>
      </w:r>
    </w:p>
    <w:p w:rsidR="00765197" w:rsidRDefault="009032D1">
      <w:pPr>
        <w:numPr>
          <w:ilvl w:val="0"/>
          <w:numId w:val="9"/>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Pełnomocnictwo musi być złożone w formie oryginału tj. pełnomocnictwo należy przesłać w postaci papierowej opatrzonej podpisem osoby do tego upoważnionej i wraz z plikami stanowiącymi jawną część oferty.</w:t>
      </w:r>
    </w:p>
    <w:p w:rsidR="00765197" w:rsidRDefault="009032D1">
      <w:pPr>
        <w:numPr>
          <w:ilvl w:val="0"/>
          <w:numId w:val="9"/>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przypadku Wykonawców wspólnie ubiegających się o udzielenie zamówienia, żaden z nich nie może podlegać wykluczeniu z powodu niespełnienia warunków o których mowa w 24 ust. 1 </w:t>
      </w:r>
      <w:proofErr w:type="spellStart"/>
      <w:r>
        <w:rPr>
          <w:rFonts w:ascii="Times New Roman" w:eastAsia="Times New Roman" w:hAnsi="Times New Roman" w:cs="Times New Roman"/>
          <w:sz w:val="24"/>
          <w:szCs w:val="24"/>
        </w:rPr>
        <w:t>Pzp</w:t>
      </w:r>
      <w:proofErr w:type="spellEnd"/>
      <w:r>
        <w:rPr>
          <w:rFonts w:ascii="Times New Roman" w:eastAsia="Times New Roman" w:hAnsi="Times New Roman" w:cs="Times New Roman"/>
          <w:sz w:val="24"/>
          <w:szCs w:val="24"/>
        </w:rPr>
        <w:t xml:space="preserve"> oraz art. 24 ust. 5 pkt. 1 </w:t>
      </w:r>
      <w:proofErr w:type="spellStart"/>
      <w:r>
        <w:rPr>
          <w:rFonts w:ascii="Times New Roman" w:eastAsia="Times New Roman" w:hAnsi="Times New Roman" w:cs="Times New Roman"/>
          <w:sz w:val="24"/>
          <w:szCs w:val="24"/>
        </w:rPr>
        <w:t>Pzp</w:t>
      </w:r>
      <w:proofErr w:type="spellEnd"/>
      <w:r>
        <w:rPr>
          <w:rFonts w:ascii="Times New Roman" w:eastAsia="Times New Roman" w:hAnsi="Times New Roman" w:cs="Times New Roman"/>
          <w:sz w:val="24"/>
          <w:szCs w:val="24"/>
        </w:rPr>
        <w:t>.</w:t>
      </w:r>
    </w:p>
    <w:p w:rsidR="00765197" w:rsidRDefault="009032D1">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 przypadku wspólnego ubiegania się o zamówienie przez Wykonawców oświadczenie o przynależności lub braku przynależności do grupy kapitałowej składa każdy z Wykonawców. </w:t>
      </w:r>
    </w:p>
    <w:p w:rsidR="00765197" w:rsidRDefault="009032D1">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Wykonawcy wspólnie ubiegający się o udzielnie zamówienia ponoszą solidarną odpowiedzialność za niewykonanie lub nienależyte wykonanie zobowiązania. </w:t>
      </w:r>
    </w:p>
    <w:p w:rsidR="00765197" w:rsidRDefault="009032D1">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Wszelka korespondencja prowadzona będzie z Pełnomocnikiem. </w:t>
      </w:r>
    </w:p>
    <w:p w:rsidR="00765197" w:rsidRDefault="009032D1">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Jeżeli oferta Wykonawców wspólnie ubiegających się o udzielenie zamówienia zostanie wybrana jako najkorzystniejsza, Zamawiający może przed zawarciem umowy wezwać Pełnomocnika do przedstawienia umowy regulującej współpracę tych Wykonawców. </w:t>
      </w:r>
    </w:p>
    <w:p w:rsidR="00765197" w:rsidRDefault="00765197">
      <w:pPr>
        <w:spacing w:after="0" w:line="240" w:lineRule="auto"/>
        <w:jc w:val="both"/>
        <w:rPr>
          <w:rFonts w:ascii="Times New Roman" w:eastAsia="Times New Roman" w:hAnsi="Times New Roman" w:cs="Times New Roman"/>
          <w:color w:val="000000"/>
          <w:sz w:val="24"/>
          <w:szCs w:val="24"/>
        </w:rPr>
      </w:pPr>
    </w:p>
    <w:p w:rsidR="00765197" w:rsidRDefault="009032D1">
      <w:pPr>
        <w:shd w:val="clear" w:color="auto" w:fill="BFBFB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Rozdział 14 Wadium</w:t>
      </w:r>
    </w:p>
    <w:p w:rsidR="00765197" w:rsidRDefault="009032D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Zamawiający nie żąda wniesienia wadium</w:t>
      </w:r>
    </w:p>
    <w:p w:rsidR="00765197" w:rsidRDefault="00765197">
      <w:pPr>
        <w:tabs>
          <w:tab w:val="left" w:pos="284"/>
        </w:tabs>
        <w:spacing w:after="0" w:line="240" w:lineRule="auto"/>
        <w:ind w:left="720"/>
        <w:jc w:val="both"/>
        <w:rPr>
          <w:rFonts w:ascii="Times New Roman" w:eastAsia="Times New Roman" w:hAnsi="Times New Roman" w:cs="Times New Roman"/>
          <w:sz w:val="24"/>
          <w:szCs w:val="24"/>
        </w:rPr>
      </w:pPr>
    </w:p>
    <w:p w:rsidR="00765197" w:rsidRDefault="009032D1">
      <w:pPr>
        <w:shd w:val="clear" w:color="auto" w:fill="BFBFBF"/>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Rozdział 15 Termin </w:t>
      </w:r>
    </w:p>
    <w:p w:rsidR="00765197" w:rsidRDefault="009032D1">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Wykonawca pozostaje związany złożoną ofertą przez </w:t>
      </w:r>
      <w:r>
        <w:rPr>
          <w:rFonts w:ascii="Times New Roman" w:eastAsia="Times New Roman" w:hAnsi="Times New Roman" w:cs="Times New Roman"/>
          <w:b/>
          <w:color w:val="000000"/>
          <w:sz w:val="24"/>
          <w:szCs w:val="24"/>
        </w:rPr>
        <w:t>14 dni</w:t>
      </w:r>
      <w:r>
        <w:rPr>
          <w:rFonts w:ascii="Times New Roman" w:eastAsia="Times New Roman" w:hAnsi="Times New Roman" w:cs="Times New Roman"/>
          <w:color w:val="000000"/>
          <w:sz w:val="24"/>
          <w:szCs w:val="24"/>
        </w:rPr>
        <w:t xml:space="preserve">. Bieg terminu związania ofertą rozpoczyna się wraz z upływem terminu składania ofert. </w:t>
      </w:r>
    </w:p>
    <w:p w:rsidR="00765197" w:rsidRDefault="009032D1">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30 dni. </w:t>
      </w:r>
    </w:p>
    <w:p w:rsidR="00765197" w:rsidRDefault="00765197">
      <w:pPr>
        <w:tabs>
          <w:tab w:val="left" w:pos="284"/>
        </w:tabs>
        <w:spacing w:after="0" w:line="240" w:lineRule="auto"/>
        <w:jc w:val="both"/>
        <w:rPr>
          <w:rFonts w:ascii="Times New Roman" w:eastAsia="Times New Roman" w:hAnsi="Times New Roman" w:cs="Times New Roman"/>
          <w:sz w:val="24"/>
          <w:szCs w:val="24"/>
        </w:rPr>
      </w:pPr>
    </w:p>
    <w:p w:rsidR="00765197" w:rsidRDefault="009032D1">
      <w:pPr>
        <w:shd w:val="clear" w:color="auto" w:fill="BFBFBF"/>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Rozdział 16 Opis sposoby przygotowania oferty</w:t>
      </w:r>
    </w:p>
    <w:p w:rsidR="00765197" w:rsidRDefault="009032D1">
      <w:pPr>
        <w:numPr>
          <w:ilvl w:val="0"/>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Komunikacja pomiędzy Zamawiającym a Wykonawcami odbywa się za pośrednictwem operatora pocztowego, w rozumieniu ustawy z dnia 23 listopada 2012r. – Prawo pocztowe (Dz. U. z 2020 r. poz. 1041), osobiście za pośrednictwem posłańca lub przy użyciu środków komunikacji elektronicznej w rozumieniu ustawy z dnia 18 lipca 2002 r. o świadczeniu usług drogą elektroniczną (Dz. U. z 2020 r. poz. 344), e-mail: </w:t>
      </w:r>
      <w:r>
        <w:rPr>
          <w:rFonts w:ascii="Times New Roman" w:eastAsia="Times New Roman" w:hAnsi="Times New Roman" w:cs="Times New Roman"/>
          <w:b/>
          <w:color w:val="000000"/>
          <w:sz w:val="24"/>
          <w:szCs w:val="24"/>
        </w:rPr>
        <w:t>j.kalejta@zs6.pl</w:t>
      </w:r>
    </w:p>
    <w:p w:rsidR="00765197" w:rsidRDefault="009032D1">
      <w:pPr>
        <w:numPr>
          <w:ilvl w:val="0"/>
          <w:numId w:val="3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Zamawiający dopuszcza możliwość przesłania drogą elektroniczną:</w:t>
      </w:r>
    </w:p>
    <w:p w:rsidR="00765197" w:rsidRDefault="009032D1">
      <w:pPr>
        <w:numPr>
          <w:ilvl w:val="0"/>
          <w:numId w:val="30"/>
        </w:numPr>
        <w:spacing w:after="0" w:line="240" w:lineRule="auto"/>
        <w:jc w:val="both"/>
        <w:rPr>
          <w:color w:val="000000"/>
          <w:sz w:val="24"/>
          <w:szCs w:val="24"/>
        </w:rPr>
      </w:pPr>
      <w:r>
        <w:rPr>
          <w:rFonts w:ascii="Times New Roman" w:eastAsia="Times New Roman" w:hAnsi="Times New Roman" w:cs="Times New Roman"/>
          <w:color w:val="000000"/>
          <w:sz w:val="24"/>
          <w:szCs w:val="24"/>
        </w:rPr>
        <w:t>wniosków (zapytań) do SIWZ,</w:t>
      </w:r>
    </w:p>
    <w:p w:rsidR="00765197" w:rsidRDefault="009032D1">
      <w:pPr>
        <w:numPr>
          <w:ilvl w:val="0"/>
          <w:numId w:val="30"/>
        </w:numPr>
        <w:spacing w:after="0" w:line="240" w:lineRule="auto"/>
        <w:jc w:val="both"/>
        <w:rPr>
          <w:color w:val="000000"/>
          <w:sz w:val="24"/>
          <w:szCs w:val="24"/>
        </w:rPr>
      </w:pPr>
      <w:r>
        <w:rPr>
          <w:rFonts w:ascii="Times New Roman" w:eastAsia="Times New Roman" w:hAnsi="Times New Roman" w:cs="Times New Roman"/>
          <w:sz w:val="24"/>
          <w:szCs w:val="24"/>
        </w:rPr>
        <w:t>odpowiedzi na pytania lub zmiany SIWZ,</w:t>
      </w:r>
    </w:p>
    <w:p w:rsidR="00765197" w:rsidRDefault="009032D1">
      <w:pPr>
        <w:numPr>
          <w:ilvl w:val="0"/>
          <w:numId w:val="30"/>
        </w:numPr>
        <w:spacing w:after="0" w:line="240" w:lineRule="auto"/>
        <w:jc w:val="both"/>
        <w:rPr>
          <w:color w:val="000000"/>
          <w:sz w:val="24"/>
          <w:szCs w:val="24"/>
        </w:rPr>
      </w:pPr>
      <w:r>
        <w:rPr>
          <w:rFonts w:ascii="Times New Roman" w:eastAsia="Times New Roman" w:hAnsi="Times New Roman" w:cs="Times New Roman"/>
          <w:sz w:val="24"/>
          <w:szCs w:val="24"/>
        </w:rPr>
        <w:t>informacji o wyborze oferty/odrzuceniu/wykluczeniu pod warunkiem, że każda ze stron na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żądanie drugiej niezwłocznie potwierdzi fakt ich otrzymania,</w:t>
      </w:r>
      <w:r>
        <w:rPr>
          <w:rFonts w:ascii="Times New Roman" w:eastAsia="Times New Roman" w:hAnsi="Times New Roman" w:cs="Times New Roman"/>
          <w:color w:val="000000"/>
          <w:sz w:val="24"/>
          <w:szCs w:val="24"/>
        </w:rPr>
        <w:t xml:space="preserve"> </w:t>
      </w:r>
    </w:p>
    <w:p w:rsidR="00765197" w:rsidRDefault="009032D1">
      <w:pPr>
        <w:numPr>
          <w:ilvl w:val="0"/>
          <w:numId w:val="30"/>
        </w:numPr>
        <w:spacing w:after="0" w:line="240" w:lineRule="auto"/>
        <w:jc w:val="both"/>
        <w:rPr>
          <w:color w:val="000000"/>
          <w:sz w:val="24"/>
          <w:szCs w:val="24"/>
        </w:rPr>
      </w:pPr>
      <w:r>
        <w:rPr>
          <w:rFonts w:ascii="Times New Roman" w:eastAsia="Times New Roman" w:hAnsi="Times New Roman" w:cs="Times New Roman"/>
          <w:sz w:val="24"/>
          <w:szCs w:val="24"/>
        </w:rPr>
        <w:t>wyjaśnień składanych przez Wykonawcę.</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Zamawiający dopuszcza złożenie dokumentów, o których mowa w art. 25a ustawy, w postaci papierowej podpisanej przez Wykonawcę.</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przypadku braku potwierdzenia otrzymania wiadomości przez Wykonawcę domniemywa się, iż pismo wysłane przez Zamawiającego na ostatni znany adres mailowy podany przez Wykonawcę zostało mu doręczone w sposób umożliwiając zapoznanie się Wykonawcy z tym pismem.</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Wykonawca może zwrócić się do Zamawiającego o wyjaśnienie treści specyfikacji istotnych warunków zamówienia. Zamawiający jest obowiązany udzielić wyjaśnień niezwłocznie,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Zamawiający prosi o przekazywanie pytań również w formie edytowalnej, gdyż skróci to czas udzielania wyjaśnień.</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Wykonawca ponosi wszelkie koszty związane z przygotowaniem i złożeniem oferty, </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Wykonawca może złożyć tylko jedną ofertę przygotowaną według wymagań określonych w niniejszej SIWZ, </w:t>
      </w:r>
    </w:p>
    <w:p w:rsidR="00765197" w:rsidRPr="003C7BAD"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Oferta musi być sporządzona w języku polskim.</w:t>
      </w:r>
    </w:p>
    <w:p w:rsidR="003C7BAD" w:rsidRPr="003C7BAD" w:rsidRDefault="003C7BAD" w:rsidP="003C7BAD">
      <w:pPr>
        <w:numPr>
          <w:ilvl w:val="0"/>
          <w:numId w:val="39"/>
        </w:numPr>
        <w:autoSpaceDE w:val="0"/>
        <w:autoSpaceDN w:val="0"/>
        <w:adjustRightInd w:val="0"/>
        <w:spacing w:after="0" w:line="240" w:lineRule="auto"/>
        <w:jc w:val="both"/>
        <w:rPr>
          <w:rFonts w:ascii="Times New Roman" w:hAnsi="Times New Roman"/>
          <w:sz w:val="24"/>
          <w:szCs w:val="24"/>
        </w:rPr>
      </w:pPr>
      <w:r w:rsidRPr="00085773">
        <w:rPr>
          <w:rFonts w:ascii="Times New Roman" w:hAnsi="Times New Roman"/>
          <w:color w:val="000000"/>
          <w:sz w:val="24"/>
          <w:szCs w:val="24"/>
        </w:rPr>
        <w:t xml:space="preserve">W przypadku dokumentów lub oświadczeń sporządzonych w językach obcych należy dołączyć tłumaczenie na język polski. </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Zamawiający niezwłocznie powiadomi Wykonawcę o złożeniu oferty po terminie oraz zwróci ją po upływie terminu do wniesienia odwołania.</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Złożona oferta powinna zawierać:</w:t>
      </w:r>
    </w:p>
    <w:p w:rsidR="00765197" w:rsidRDefault="009032D1">
      <w:pPr>
        <w:numPr>
          <w:ilvl w:val="1"/>
          <w:numId w:val="39"/>
        </w:numPr>
        <w:spacing w:after="0" w:line="240" w:lineRule="auto"/>
        <w:jc w:val="both"/>
        <w:rPr>
          <w:color w:val="000000"/>
          <w:sz w:val="24"/>
          <w:szCs w:val="24"/>
        </w:rPr>
      </w:pPr>
      <w:r>
        <w:rPr>
          <w:rFonts w:ascii="Times New Roman" w:eastAsia="Times New Roman" w:hAnsi="Times New Roman" w:cs="Times New Roman"/>
          <w:b/>
          <w:color w:val="000000"/>
          <w:sz w:val="24"/>
          <w:szCs w:val="24"/>
        </w:rPr>
        <w:t xml:space="preserve">Wypełniony i podpisany przez osobę (osoby) upoważnioną do składania oświadczeń woli w imieniu Wykonawcy Formularz ofertowy na załączniku nr 1 </w:t>
      </w:r>
      <w:r>
        <w:rPr>
          <w:rFonts w:ascii="Times New Roman" w:eastAsia="Times New Roman" w:hAnsi="Times New Roman" w:cs="Times New Roman"/>
          <w:color w:val="000000"/>
          <w:sz w:val="24"/>
          <w:szCs w:val="24"/>
        </w:rPr>
        <w:t xml:space="preserve">– w formie oryginału w postaci dokumentu w formie papierowej; </w:t>
      </w:r>
    </w:p>
    <w:p w:rsidR="00765197" w:rsidRDefault="009032D1">
      <w:pPr>
        <w:numPr>
          <w:ilvl w:val="1"/>
          <w:numId w:val="39"/>
        </w:numPr>
        <w:spacing w:after="0" w:line="240" w:lineRule="auto"/>
        <w:jc w:val="both"/>
        <w:rPr>
          <w:color w:val="000000"/>
          <w:sz w:val="24"/>
          <w:szCs w:val="24"/>
        </w:rPr>
      </w:pPr>
      <w:r>
        <w:rPr>
          <w:rFonts w:ascii="Times New Roman" w:eastAsia="Times New Roman" w:hAnsi="Times New Roman" w:cs="Times New Roman"/>
          <w:b/>
          <w:color w:val="000000"/>
          <w:sz w:val="24"/>
          <w:szCs w:val="24"/>
        </w:rPr>
        <w:t>Wypełniony i podpisany Formularz cenowy na załączniku nr 2</w:t>
      </w:r>
      <w:r>
        <w:rPr>
          <w:rFonts w:ascii="Times New Roman" w:eastAsia="Times New Roman" w:hAnsi="Times New Roman" w:cs="Times New Roman"/>
          <w:color w:val="000000"/>
          <w:sz w:val="24"/>
          <w:szCs w:val="24"/>
        </w:rPr>
        <w:t xml:space="preserve"> – w postaci dokumentu w formie papierowej; </w:t>
      </w:r>
    </w:p>
    <w:p w:rsidR="00765197" w:rsidRDefault="009032D1">
      <w:pPr>
        <w:numPr>
          <w:ilvl w:val="1"/>
          <w:numId w:val="39"/>
        </w:numPr>
        <w:spacing w:after="0" w:line="240" w:lineRule="auto"/>
        <w:jc w:val="both"/>
        <w:rPr>
          <w:color w:val="000000"/>
          <w:sz w:val="24"/>
          <w:szCs w:val="24"/>
        </w:rPr>
      </w:pPr>
      <w:r>
        <w:rPr>
          <w:rFonts w:ascii="Times New Roman" w:eastAsia="Times New Roman" w:hAnsi="Times New Roman" w:cs="Times New Roman"/>
          <w:color w:val="000000"/>
          <w:sz w:val="24"/>
          <w:szCs w:val="24"/>
        </w:rPr>
        <w:lastRenderedPageBreak/>
        <w:t xml:space="preserve">Pełnomocnictwo musi być złożone w formie oryginału tj. pełnomocnictwo należy przesłać w postaci papierowej z podpisem osoby to tego upoważnionej. </w:t>
      </w:r>
    </w:p>
    <w:p w:rsidR="00765197" w:rsidRDefault="009032D1">
      <w:pPr>
        <w:numPr>
          <w:ilvl w:val="1"/>
          <w:numId w:val="39"/>
        </w:numP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W przypadku zastrzeżenia części oferty jako tajemnica przedsiębiorstwa na podstawie art. 8 ust. 3 ustawy </w:t>
      </w:r>
      <w:proofErr w:type="spellStart"/>
      <w:r>
        <w:rPr>
          <w:rFonts w:ascii="Times New Roman" w:eastAsia="Times New Roman" w:hAnsi="Times New Roman" w:cs="Times New Roman"/>
          <w:color w:val="000000"/>
          <w:sz w:val="24"/>
          <w:szCs w:val="24"/>
        </w:rPr>
        <w:t>Pzp</w:t>
      </w:r>
      <w:proofErr w:type="spellEnd"/>
      <w:r>
        <w:rPr>
          <w:rFonts w:ascii="Times New Roman" w:eastAsia="Times New Roman" w:hAnsi="Times New Roman" w:cs="Times New Roman"/>
          <w:color w:val="000000"/>
          <w:sz w:val="24"/>
          <w:szCs w:val="24"/>
        </w:rPr>
        <w:t>. Wykonawca winien załączyć do oferty stosowne wyjaśnienia wykazać, iż zastrzeżone informacje stanowią tajemnicę przedsiębiorstwa w rozumieniu przepisów o zwalczaniu nieuczciwej konkurencji</w:t>
      </w:r>
    </w:p>
    <w:p w:rsidR="00765197" w:rsidRDefault="009032D1">
      <w:pPr>
        <w:numPr>
          <w:ilvl w:val="0"/>
          <w:numId w:val="7"/>
        </w:numPr>
        <w:spacing w:after="0" w:line="240" w:lineRule="auto"/>
        <w:jc w:val="both"/>
        <w:rPr>
          <w:color w:val="000000"/>
          <w:sz w:val="24"/>
          <w:szCs w:val="24"/>
        </w:rPr>
      </w:pPr>
      <w:r>
        <w:rPr>
          <w:rFonts w:ascii="Times New Roman" w:eastAsia="Times New Roman" w:hAnsi="Times New Roman" w:cs="Times New Roman"/>
          <w:color w:val="000000"/>
          <w:sz w:val="24"/>
          <w:szCs w:val="24"/>
        </w:rPr>
        <w:t>Oferta musi być podpisana przez osoby upoważnione do reprezentowania Wykonawcy (Wykonawców wspólnie ubiegających się o udzielenie zamówienia). Oznacza to, iż jeżeli z dokumentu(ów) określającego(</w:t>
      </w:r>
      <w:proofErr w:type="spellStart"/>
      <w:r>
        <w:rPr>
          <w:rFonts w:ascii="Times New Roman" w:eastAsia="Times New Roman" w:hAnsi="Times New Roman" w:cs="Times New Roman"/>
          <w:color w:val="000000"/>
          <w:sz w:val="24"/>
          <w:szCs w:val="24"/>
        </w:rPr>
        <w:t>ych</w:t>
      </w:r>
      <w:proofErr w:type="spellEnd"/>
      <w:r>
        <w:rPr>
          <w:rFonts w:ascii="Times New Roman" w:eastAsia="Times New Roman" w:hAnsi="Times New Roman" w:cs="Times New Roman"/>
          <w:color w:val="000000"/>
          <w:sz w:val="24"/>
          <w:szCs w:val="24"/>
        </w:rPr>
        <w:t xml:space="preserve">) status prawny Wykonawcy(ów) lub pełnomocnictwa(pełnomocnictw) wynika, iż do reprezentowania Wykonawcy(ów) upoważnionych jest łącznie kilka osób dokumenty wchodzące w skład oferty muszą być podpisane przez wszystkie te osoby. </w:t>
      </w:r>
    </w:p>
    <w:p w:rsidR="00765197" w:rsidRDefault="009032D1">
      <w:pPr>
        <w:numPr>
          <w:ilvl w:val="0"/>
          <w:numId w:val="7"/>
        </w:numP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Upoważnienie osób podpisujących ofertę wynikać musi bezpośrednio z dokumentów dołączonych do oferty. Oznacza to, że jeżeli upoważnienie takie nie wynika wprost z dokumentu stwierdzającego status prawny Wykonawcy (odpisu z właściwego rejestru) to do oferty należy dołączyć oryginał pełnomocnictwa wystawionego przez osoby do tego upoważnione. </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Osobami upoważnionymi przez Zamawiającego do kontaktowania się z Wykonawcami jest Joanna Kalejta – tel. 519871836</w:t>
      </w:r>
      <w:r>
        <w:rPr>
          <w:rFonts w:ascii="Times New Roman" w:eastAsia="Times New Roman" w:hAnsi="Times New Roman" w:cs="Times New Roman"/>
          <w:color w:val="000000"/>
          <w:sz w:val="24"/>
          <w:szCs w:val="24"/>
        </w:rPr>
        <w:t xml:space="preserve"> mail j.kalejta@zs6.pl</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Treść zapytań wraz z wyjaśnieniami zamawiający przesyła wszystkim Wykonawcom, którym przekazano SIWZ bez ujawnienia źródła zapytania oraz na stronie internetowej </w:t>
      </w:r>
      <w:r>
        <w:rPr>
          <w:rFonts w:ascii="Times New Roman" w:eastAsia="Times New Roman" w:hAnsi="Times New Roman" w:cs="Times New Roman"/>
          <w:b/>
          <w:color w:val="000000"/>
          <w:sz w:val="24"/>
          <w:szCs w:val="24"/>
        </w:rPr>
        <w:t>www.zs6.pl</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uzasadnionych przypadkach Zamawiający może przed upływem terminu składania ofert zmienić treść specyfikacji istotnych warunków zamówienia. Dokonaną zmianę treści specyfikacji. Zamawiający zamieszcza na stronie internetowej, na której udostępnił SIWZ.</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Jeżeli zmiana treści SIWZ prowadzi do zmiany treści ogłoszenia o zamówieniu, zamawiający zamieszcza ogłoszenie w biuletynie zamówień publicznych.</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Jeżeli w wyniku zmiany treści specyfikacji istotnych warunków zamówienia nieprowadzącej do zmiany treści ogłoszenia o zamówieniu jest niezbędny dodatkowy czas na wprowadzenie zmian w ofertach, Zamawiający przedłuży termin składania ofert i poinformuje o tym Wykonawców, którym przekazano specyfikację istotnych warunków zamówienia, oraz zamieści informację na stronie internetowej oraz zamieści ogłoszenie o zmianie ogłoszenia w biuletynie zamówień publicznych o zmianie terminu.</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 </w:t>
      </w:r>
      <w:proofErr w:type="spellStart"/>
      <w:r>
        <w:rPr>
          <w:rFonts w:ascii="Times New Roman" w:eastAsia="Times New Roman" w:hAnsi="Times New Roman" w:cs="Times New Roman"/>
          <w:sz w:val="24"/>
          <w:szCs w:val="24"/>
        </w:rPr>
        <w:t>korenspodencji</w:t>
      </w:r>
      <w:proofErr w:type="spellEnd"/>
      <w:r>
        <w:rPr>
          <w:rFonts w:ascii="Times New Roman" w:eastAsia="Times New Roman" w:hAnsi="Times New Roman" w:cs="Times New Roman"/>
          <w:sz w:val="24"/>
          <w:szCs w:val="24"/>
        </w:rPr>
        <w:t xml:space="preserve"> kierowanej do zamawiającego wykonawca powinien posługiwać się numerem sprawy określonym w SIWZ.</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Poprawki lub zmiany (również przy użyciu korektora) w ofercie, powinny być parafowane własnoręcznie przez osobę podpisującą ofertę.</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Ofertę należy złożyć w zamkniętej kopercie, </w:t>
      </w:r>
      <w:r>
        <w:rPr>
          <w:rFonts w:ascii="Times New Roman" w:eastAsia="Times New Roman" w:hAnsi="Times New Roman" w:cs="Times New Roman"/>
          <w:color w:val="000000"/>
          <w:sz w:val="24"/>
          <w:szCs w:val="24"/>
        </w:rPr>
        <w:t>opatrzonej nazwą i adresem Wykonawcy</w:t>
      </w:r>
      <w:r>
        <w:rPr>
          <w:rFonts w:ascii="Times New Roman" w:eastAsia="Times New Roman" w:hAnsi="Times New Roman" w:cs="Times New Roman"/>
          <w:sz w:val="24"/>
          <w:szCs w:val="24"/>
        </w:rPr>
        <w:t xml:space="preserve"> w siedzibie Zamawiającego i oznakować w następujący sposób: </w:t>
      </w:r>
    </w:p>
    <w:p w:rsidR="00765197" w:rsidRDefault="00765197">
      <w:pPr>
        <w:spacing w:after="0"/>
        <w:ind w:left="720"/>
        <w:jc w:val="center"/>
        <w:rPr>
          <w:rFonts w:ascii="Times New Roman" w:eastAsia="Times New Roman" w:hAnsi="Times New Roman" w:cs="Times New Roman"/>
          <w:b/>
          <w:sz w:val="24"/>
          <w:szCs w:val="24"/>
        </w:rPr>
      </w:pPr>
    </w:p>
    <w:p w:rsidR="00765197" w:rsidRDefault="009032D1">
      <w:pPr>
        <w:spacing w:after="0"/>
        <w:ind w:left="720"/>
        <w:jc w:val="center"/>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Dostawa wyposażenia do pracowni teleinformatycznej Zespołu Szkół nr 6 im. Karola Brzostowskiego w Suwałkach </w:t>
      </w:r>
      <w:r>
        <w:rPr>
          <w:rFonts w:ascii="Times New Roman" w:eastAsia="Times New Roman" w:hAnsi="Times New Roman" w:cs="Times New Roman"/>
          <w:sz w:val="24"/>
          <w:szCs w:val="24"/>
        </w:rPr>
        <w:t xml:space="preserve">w ramach projektu </w:t>
      </w:r>
      <w:r>
        <w:rPr>
          <w:rFonts w:ascii="Times New Roman" w:eastAsia="Times New Roman" w:hAnsi="Times New Roman" w:cs="Times New Roman"/>
          <w:b/>
          <w:i/>
          <w:sz w:val="24"/>
          <w:szCs w:val="24"/>
        </w:rPr>
        <w:t>Suwalskie centra kompetencji zawodowej – kompleksowy model modernizacji systemu kształcenia zawodowego na terenie miasta Suwałki</w:t>
      </w:r>
    </w:p>
    <w:p w:rsidR="00765197" w:rsidRDefault="009032D1">
      <w:pPr>
        <w:spacing w:after="0"/>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Sygnatura akt: </w:t>
      </w:r>
      <w:r>
        <w:rPr>
          <w:rFonts w:ascii="Times New Roman" w:eastAsia="Times New Roman" w:hAnsi="Times New Roman" w:cs="Times New Roman"/>
          <w:b/>
          <w:color w:val="000000"/>
          <w:sz w:val="24"/>
          <w:szCs w:val="24"/>
        </w:rPr>
        <w:t>ZS6.I.26.3.2020</w:t>
      </w:r>
    </w:p>
    <w:p w:rsidR="00765197" w:rsidRDefault="009032D1">
      <w:pPr>
        <w:spacing w:after="0"/>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Otworzyć na jawnym otwarciu ofert w dniu </w:t>
      </w:r>
      <w:r w:rsidR="003C7BAD">
        <w:rPr>
          <w:rFonts w:ascii="Times New Roman" w:eastAsia="Times New Roman" w:hAnsi="Times New Roman" w:cs="Times New Roman"/>
          <w:b/>
          <w:sz w:val="24"/>
          <w:szCs w:val="24"/>
        </w:rPr>
        <w:t>10.11.2020 r. o godz. 11</w:t>
      </w:r>
      <w:r>
        <w:rPr>
          <w:rFonts w:ascii="Times New Roman" w:eastAsia="Times New Roman" w:hAnsi="Times New Roman" w:cs="Times New Roman"/>
          <w:b/>
          <w:sz w:val="24"/>
          <w:szCs w:val="24"/>
        </w:rPr>
        <w:t>:00</w:t>
      </w:r>
    </w:p>
    <w:p w:rsidR="00765197" w:rsidRDefault="009032D1">
      <w:pPr>
        <w:spacing w:after="0"/>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Zespół Szkół nr 6 im. Karola Brzostowskiego w Suwałkach</w:t>
      </w:r>
    </w:p>
    <w:p w:rsidR="00765197" w:rsidRDefault="009032D1">
      <w:pPr>
        <w:spacing w:after="0"/>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ul. Gen. Władysława Sikorskiego 21</w:t>
      </w:r>
    </w:p>
    <w:p w:rsidR="00765197" w:rsidRDefault="009032D1">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16-400 Suwałki</w:t>
      </w:r>
    </w:p>
    <w:p w:rsidR="00765197" w:rsidRDefault="00765197">
      <w:pPr>
        <w:spacing w:after="0" w:line="240" w:lineRule="auto"/>
        <w:ind w:left="360"/>
        <w:jc w:val="center"/>
        <w:rPr>
          <w:rFonts w:ascii="Times New Roman" w:eastAsia="Times New Roman" w:hAnsi="Times New Roman" w:cs="Times New Roman"/>
          <w:b/>
          <w:sz w:val="24"/>
          <w:szCs w:val="24"/>
        </w:rPr>
      </w:pP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Inne zaadresowanie może wpłynąć na złe skierowanie pisma, co może spowodować niezachowanie ustawowych terminów z winy wnoszącego.</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Zamawiający nie przewiduje zwołania zebrania Wykonawców.</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Zamawiający informuje, iż zgodnie z art. 8 w zw. z art. 96 ust. 3 ustawy </w:t>
      </w:r>
      <w:proofErr w:type="spellStart"/>
      <w:r>
        <w:rPr>
          <w:rFonts w:ascii="Times New Roman" w:eastAsia="Times New Roman" w:hAnsi="Times New Roman" w:cs="Times New Roman"/>
          <w:sz w:val="24"/>
          <w:szCs w:val="24"/>
        </w:rPr>
        <w:t>pzp</w:t>
      </w:r>
      <w:proofErr w:type="spellEnd"/>
      <w:r>
        <w:rPr>
          <w:rFonts w:ascii="Times New Roman" w:eastAsia="Times New Roman" w:hAnsi="Times New Roman" w:cs="Times New Roman"/>
          <w:sz w:val="24"/>
          <w:szCs w:val="24"/>
        </w:rPr>
        <w:t xml:space="preserve"> oferty składane w postępowaniu o zamówienie publiczne są jawne i podlegają udostępnieniu od chwili ich otwarcia, z wyjątkiem informacji stanowiących tajemnicę przedsiębiorstwa w rozumieniu ustawy z dnia 16 kwietnia 1993 r. o zwalczaniu nieuczciwej konkurencji (</w:t>
      </w:r>
      <w:proofErr w:type="spellStart"/>
      <w:r>
        <w:rPr>
          <w:rFonts w:ascii="Times New Roman" w:eastAsia="Times New Roman" w:hAnsi="Times New Roman" w:cs="Times New Roman"/>
          <w:sz w:val="24"/>
          <w:szCs w:val="24"/>
        </w:rPr>
        <w:t>t.j</w:t>
      </w:r>
      <w:proofErr w:type="spellEnd"/>
      <w:r>
        <w:rPr>
          <w:rFonts w:ascii="Times New Roman" w:eastAsia="Times New Roman" w:hAnsi="Times New Roman" w:cs="Times New Roman"/>
          <w:sz w:val="24"/>
          <w:szCs w:val="24"/>
        </w:rPr>
        <w:t>. Dz. U. z 2019r. poz. 1010 ze zm.), jeśli Wykonawca w terminie składania ofert zastrzegł, że nie mogą one być udostępniane i jednocześnie wykazał, iż zastrzeżone informacje stanowią tajemnicę przedsiębiorstwa.</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Zamawiający zaleca, aby informacje zastrzeżone,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tajemnicę przedsiębiorstwa oznaczać będzie</w:t>
      </w:r>
      <w:r>
        <w:rPr>
          <w:rFonts w:ascii="Times New Roman" w:eastAsia="Times New Roman" w:hAnsi="Times New Roman" w:cs="Times New Roman"/>
          <w:color w:val="000000"/>
          <w:sz w:val="24"/>
          <w:szCs w:val="24"/>
        </w:rPr>
        <w:t>, że wszelkie oświadczenia i zaświadczenia składane w trakcie niniejszego postępowania są jawne bez zastrzeżeń.</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Zastrzeżenie informacji, które nie stanowią tajemnicy przedsiębiorstwa w rozumieniu ustawy o zwalczaniu nieuczciwej konkurencji będzie traktowane, jako bezskuteczne i skutkować będzie ich odtajnieniem.</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Zamawiający informuje, że w przypadku, kiedy wykonawca otrzyma od niego wezwanie w trybie art. 90 ustawy </w:t>
      </w:r>
      <w:proofErr w:type="spellStart"/>
      <w:r>
        <w:rPr>
          <w:rFonts w:ascii="Times New Roman" w:eastAsia="Times New Roman" w:hAnsi="Times New Roman" w:cs="Times New Roman"/>
          <w:sz w:val="24"/>
          <w:szCs w:val="24"/>
        </w:rPr>
        <w:t>pzp</w:t>
      </w:r>
      <w:proofErr w:type="spellEnd"/>
      <w:r>
        <w:rPr>
          <w:rFonts w:ascii="Times New Roman" w:eastAsia="Times New Roman" w:hAnsi="Times New Roman" w:cs="Times New Roman"/>
          <w:sz w:val="24"/>
          <w:szCs w:val="24"/>
        </w:rPr>
        <w:t>,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Wykonawca ma prawo przed upływem terminu składania ofert wycofać się z postępowania poprzez złożenie pisemnego powiadomienia, według tych samych zasad jak wprowadzanie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przeliczenia na PLN wartości wskazanej w dokumentach złożonych na potwierdzenie spełniania warunków udziału w postępowaniu, wyrażonej w walutach </w:t>
      </w:r>
      <w:r>
        <w:rPr>
          <w:rFonts w:ascii="Times New Roman" w:eastAsia="Times New Roman" w:hAnsi="Times New Roman" w:cs="Times New Roman"/>
          <w:sz w:val="24"/>
          <w:szCs w:val="24"/>
        </w:rPr>
        <w:lastRenderedPageBreak/>
        <w:t>innych niż PLN, Zamawiający przyjmie średni kurs publikowany przez Narodowy Bank Polski z dnia wszczęcia postępowania.</w:t>
      </w:r>
    </w:p>
    <w:p w:rsidR="00765197" w:rsidRDefault="009032D1">
      <w:pPr>
        <w:numPr>
          <w:ilvl w:val="0"/>
          <w:numId w:val="3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Oferta, której treść nie będzie odpowiadać treści SIWZ, z zastrzeżeniem art. 87 ust. 2 pkt 3 ustawy PZP zostanie odrzucona (art. 89 ust. 1 pkt 2 ustawy </w:t>
      </w:r>
      <w:proofErr w:type="spellStart"/>
      <w:r>
        <w:rPr>
          <w:rFonts w:ascii="Times New Roman" w:eastAsia="Times New Roman" w:hAnsi="Times New Roman" w:cs="Times New Roman"/>
          <w:sz w:val="24"/>
          <w:szCs w:val="24"/>
        </w:rPr>
        <w:t>pzp</w:t>
      </w:r>
      <w:proofErr w:type="spellEnd"/>
      <w:r>
        <w:rPr>
          <w:rFonts w:ascii="Times New Roman" w:eastAsia="Times New Roman" w:hAnsi="Times New Roman" w:cs="Times New Roman"/>
          <w:sz w:val="24"/>
          <w:szCs w:val="24"/>
        </w:rPr>
        <w:t xml:space="preserve">). Wszelkie niejasności i wątpliwości dotyczące treści zapisów w SIWZ należy zatem wyjaśnić z Zamawiającym przed terminem składania ofert w trybie przewidzianym w rozdziale 7 niniejszej SIWZ. Przepisy ustawy </w:t>
      </w:r>
      <w:proofErr w:type="spellStart"/>
      <w:r>
        <w:rPr>
          <w:rFonts w:ascii="Times New Roman" w:eastAsia="Times New Roman" w:hAnsi="Times New Roman" w:cs="Times New Roman"/>
          <w:sz w:val="24"/>
          <w:szCs w:val="24"/>
        </w:rPr>
        <w:t>pzp</w:t>
      </w:r>
      <w:proofErr w:type="spellEnd"/>
      <w:r>
        <w:rPr>
          <w:rFonts w:ascii="Times New Roman" w:eastAsia="Times New Roman" w:hAnsi="Times New Roman" w:cs="Times New Roman"/>
          <w:sz w:val="24"/>
          <w:szCs w:val="24"/>
        </w:rPr>
        <w:t xml:space="preserve"> nie przewidują negocjacji warunków udzielenia zamówienia, w tym zapisów projektu umowy, po terminie otwarcia ofert.</w:t>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 </w:t>
      </w:r>
    </w:p>
    <w:p w:rsidR="00765197" w:rsidRDefault="00765197">
      <w:pPr>
        <w:spacing w:after="0" w:line="240" w:lineRule="auto"/>
        <w:ind w:left="720"/>
        <w:jc w:val="both"/>
        <w:rPr>
          <w:rFonts w:ascii="Times New Roman" w:eastAsia="Times New Roman" w:hAnsi="Times New Roman" w:cs="Times New Roman"/>
          <w:color w:val="000000"/>
          <w:sz w:val="24"/>
          <w:szCs w:val="24"/>
        </w:rPr>
      </w:pPr>
    </w:p>
    <w:p w:rsidR="00765197" w:rsidRDefault="009032D1">
      <w:pPr>
        <w:shd w:val="clear" w:color="auto" w:fill="BFBFB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Rozdział 17 Miejsce i termin składania i otwarcia ofert</w:t>
      </w:r>
    </w:p>
    <w:p w:rsidR="00765197" w:rsidRDefault="009032D1">
      <w:pPr>
        <w:numPr>
          <w:ilvl w:val="0"/>
          <w:numId w:val="3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Ofertę należy złożyć w siedzibie Zamawiającego: Zespole Szkół nr 6 im. Karola Brzostowskiego w Suwałkach, ul. Sikorskiego 21, 16-400 Suwałki </w:t>
      </w:r>
      <w:r>
        <w:rPr>
          <w:rFonts w:ascii="Times New Roman" w:eastAsia="Times New Roman" w:hAnsi="Times New Roman" w:cs="Times New Roman"/>
          <w:b/>
          <w:color w:val="000000"/>
          <w:sz w:val="24"/>
          <w:szCs w:val="24"/>
        </w:rPr>
        <w:t>do dnia  0</w:t>
      </w:r>
      <w:r w:rsidR="003C7BAD">
        <w:rPr>
          <w:rFonts w:ascii="Times New Roman" w:eastAsia="Times New Roman" w:hAnsi="Times New Roman" w:cs="Times New Roman"/>
          <w:b/>
          <w:color w:val="000000"/>
          <w:sz w:val="24"/>
          <w:szCs w:val="24"/>
        </w:rPr>
        <w:t>9</w:t>
      </w:r>
      <w:r>
        <w:rPr>
          <w:rFonts w:ascii="Times New Roman" w:eastAsia="Times New Roman" w:hAnsi="Times New Roman" w:cs="Times New Roman"/>
          <w:b/>
          <w:color w:val="000000"/>
          <w:sz w:val="24"/>
          <w:szCs w:val="24"/>
        </w:rPr>
        <w:t>.11.2020 r. do godziny 15.00</w:t>
      </w:r>
      <w:r>
        <w:rPr>
          <w:rFonts w:ascii="Times New Roman" w:eastAsia="Times New Roman" w:hAnsi="Times New Roman" w:cs="Times New Roman"/>
          <w:color w:val="000000"/>
          <w:sz w:val="24"/>
          <w:szCs w:val="24"/>
        </w:rPr>
        <w:t xml:space="preserve"> i zaadresować zgodnie z opisem przedstawionym w </w:t>
      </w:r>
      <w:r>
        <w:rPr>
          <w:rFonts w:ascii="Times New Roman" w:eastAsia="Times New Roman" w:hAnsi="Times New Roman" w:cs="Times New Roman"/>
          <w:sz w:val="24"/>
          <w:szCs w:val="24"/>
        </w:rPr>
        <w:t>Opisie sposobów przygotowania oferty</w:t>
      </w:r>
      <w:r>
        <w:rPr>
          <w:rFonts w:ascii="Times New Roman" w:eastAsia="Times New Roman" w:hAnsi="Times New Roman" w:cs="Times New Roman"/>
          <w:color w:val="000000"/>
          <w:sz w:val="24"/>
          <w:szCs w:val="24"/>
        </w:rPr>
        <w:t>.</w:t>
      </w:r>
    </w:p>
    <w:p w:rsidR="00765197" w:rsidRDefault="009032D1">
      <w:pPr>
        <w:numPr>
          <w:ilvl w:val="0"/>
          <w:numId w:val="3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Decydujące znaczenie dla oceny zachowania terminu składania ofert ma data i godzina wpływu oferty do Zamawiającego, a nie data jej wysłania przesyłką pocztową czy kurierską. </w:t>
      </w:r>
    </w:p>
    <w:p w:rsidR="00736EF6" w:rsidRPr="00736EF6" w:rsidRDefault="00736EF6" w:rsidP="00736EF6">
      <w:pPr>
        <w:numPr>
          <w:ilvl w:val="0"/>
          <w:numId w:val="32"/>
        </w:numPr>
        <w:autoSpaceDE w:val="0"/>
        <w:autoSpaceDN w:val="0"/>
        <w:adjustRightInd w:val="0"/>
        <w:spacing w:after="0" w:line="240" w:lineRule="auto"/>
        <w:jc w:val="both"/>
        <w:rPr>
          <w:rFonts w:ascii="Times New Roman" w:hAnsi="Times New Roman"/>
          <w:color w:val="000000"/>
          <w:sz w:val="24"/>
          <w:szCs w:val="24"/>
        </w:rPr>
      </w:pPr>
      <w:r w:rsidRPr="0024404C">
        <w:rPr>
          <w:rFonts w:ascii="Times New Roman" w:hAnsi="Times New Roman"/>
          <w:color w:val="000000"/>
          <w:sz w:val="24"/>
          <w:szCs w:val="24"/>
        </w:rPr>
        <w:t xml:space="preserve">Otwarcie ofert nastąpi w siedzibie Zamawiającego – pok. 115 (biuro projektu), w dniu </w:t>
      </w:r>
      <w:r>
        <w:rPr>
          <w:rFonts w:ascii="Times New Roman" w:hAnsi="Times New Roman"/>
          <w:color w:val="000000"/>
          <w:sz w:val="24"/>
          <w:szCs w:val="24"/>
        </w:rPr>
        <w:t>10.11.2020 r.  o godzinie 11.00</w:t>
      </w:r>
    </w:p>
    <w:p w:rsidR="00765197" w:rsidRDefault="009032D1">
      <w:pPr>
        <w:numPr>
          <w:ilvl w:val="0"/>
          <w:numId w:val="3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Oferta złożona po wskazanym terminie niniejszej SIWZ zostanie zwrócona wykonawcy zgodnie z zasadami określonymi w art. 84 ust. 2 ustawy </w:t>
      </w:r>
      <w:proofErr w:type="spellStart"/>
      <w:r>
        <w:rPr>
          <w:rFonts w:ascii="Times New Roman" w:eastAsia="Times New Roman" w:hAnsi="Times New Roman" w:cs="Times New Roman"/>
          <w:color w:val="000000"/>
          <w:sz w:val="24"/>
          <w:szCs w:val="24"/>
        </w:rPr>
        <w:t>pzp</w:t>
      </w:r>
      <w:proofErr w:type="spellEnd"/>
      <w:r>
        <w:rPr>
          <w:rFonts w:ascii="Times New Roman" w:eastAsia="Times New Roman" w:hAnsi="Times New Roman" w:cs="Times New Roman"/>
          <w:color w:val="000000"/>
          <w:sz w:val="24"/>
          <w:szCs w:val="24"/>
        </w:rPr>
        <w:t>.</w:t>
      </w:r>
    </w:p>
    <w:p w:rsidR="00765197" w:rsidRDefault="009032D1">
      <w:pPr>
        <w:numPr>
          <w:ilvl w:val="0"/>
          <w:numId w:val="3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Otwarcie ofert jest jawne. Wykonawcy mogą uczestniczyć w sesji otwarcia ofert. Oferty będą otwierane w kolejności wpływu. Uwaga! Zamawiający zastrzega możliwość przeprowadzenia sesji otwarcia ofert w terminie późniejszym, w przepadku awarii, niedostępności sieci, problemów technicznych stwierdzonych podczas otwarcia ofert, jednakże otwarcie ofert winno nastąpić w dniu, w którym upływa termin otwarcia ofert.</w:t>
      </w:r>
    </w:p>
    <w:p w:rsidR="00765197" w:rsidRDefault="009032D1">
      <w:pPr>
        <w:numPr>
          <w:ilvl w:val="0"/>
          <w:numId w:val="3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Podczas otwarcia ofert Zamawiający odczyta informacje, o których mowa w art. 86 ust. 4 ustawy </w:t>
      </w:r>
      <w:proofErr w:type="spellStart"/>
      <w:r>
        <w:rPr>
          <w:rFonts w:ascii="Times New Roman" w:eastAsia="Times New Roman" w:hAnsi="Times New Roman" w:cs="Times New Roman"/>
          <w:color w:val="000000"/>
          <w:sz w:val="24"/>
          <w:szCs w:val="24"/>
        </w:rPr>
        <w:t>pzp</w:t>
      </w:r>
      <w:proofErr w:type="spellEnd"/>
      <w:r>
        <w:rPr>
          <w:rFonts w:ascii="Times New Roman" w:eastAsia="Times New Roman" w:hAnsi="Times New Roman" w:cs="Times New Roman"/>
          <w:color w:val="000000"/>
          <w:sz w:val="24"/>
          <w:szCs w:val="24"/>
        </w:rPr>
        <w:t xml:space="preserve">. </w:t>
      </w:r>
    </w:p>
    <w:p w:rsidR="00765197" w:rsidRDefault="009032D1">
      <w:pPr>
        <w:numPr>
          <w:ilvl w:val="0"/>
          <w:numId w:val="3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Niezwłocznie po otwarciu ofert zamawiający zamieści na stronie www.zs6.pl  informacje dotyczące:</w:t>
      </w:r>
    </w:p>
    <w:p w:rsidR="00765197" w:rsidRDefault="009032D1">
      <w:pPr>
        <w:numPr>
          <w:ilvl w:val="0"/>
          <w:numId w:val="41"/>
        </w:numPr>
        <w:spacing w:after="0" w:line="240" w:lineRule="auto"/>
        <w:jc w:val="both"/>
        <w:rPr>
          <w:color w:val="000000"/>
          <w:sz w:val="24"/>
          <w:szCs w:val="24"/>
        </w:rPr>
      </w:pPr>
      <w:r>
        <w:rPr>
          <w:rFonts w:ascii="Times New Roman" w:eastAsia="Times New Roman" w:hAnsi="Times New Roman" w:cs="Times New Roman"/>
          <w:color w:val="000000"/>
          <w:sz w:val="24"/>
          <w:szCs w:val="24"/>
        </w:rPr>
        <w:t>kwoty, jaką zamierza przeznaczyć na sfinansowanie zamówienia,</w:t>
      </w:r>
    </w:p>
    <w:p w:rsidR="00765197" w:rsidRDefault="009032D1">
      <w:pPr>
        <w:numPr>
          <w:ilvl w:val="0"/>
          <w:numId w:val="41"/>
        </w:numPr>
        <w:spacing w:after="0" w:line="240" w:lineRule="auto"/>
        <w:jc w:val="both"/>
        <w:rPr>
          <w:color w:val="000000"/>
          <w:sz w:val="24"/>
          <w:szCs w:val="24"/>
        </w:rPr>
      </w:pPr>
      <w:r>
        <w:rPr>
          <w:rFonts w:ascii="Times New Roman" w:eastAsia="Times New Roman" w:hAnsi="Times New Roman" w:cs="Times New Roman"/>
          <w:color w:val="000000"/>
          <w:sz w:val="24"/>
          <w:szCs w:val="24"/>
        </w:rPr>
        <w:t>firm oraz adresów wykonawców, którzy złożyli oferty w terminie,</w:t>
      </w:r>
    </w:p>
    <w:p w:rsidR="00765197" w:rsidRDefault="009032D1">
      <w:pPr>
        <w:numPr>
          <w:ilvl w:val="0"/>
          <w:numId w:val="41"/>
        </w:numPr>
        <w:spacing w:after="0" w:line="240" w:lineRule="auto"/>
        <w:jc w:val="both"/>
        <w:rPr>
          <w:color w:val="000000"/>
          <w:sz w:val="24"/>
          <w:szCs w:val="24"/>
        </w:rPr>
      </w:pPr>
      <w:r>
        <w:rPr>
          <w:rFonts w:ascii="Times New Roman" w:eastAsia="Times New Roman" w:hAnsi="Times New Roman" w:cs="Times New Roman"/>
          <w:color w:val="000000"/>
          <w:sz w:val="24"/>
          <w:szCs w:val="24"/>
        </w:rPr>
        <w:t>ceny, terminu wykonania zamówienia, okresu gwarancji i warunków płatności zawartych w ofertach.</w:t>
      </w:r>
    </w:p>
    <w:p w:rsidR="00765197" w:rsidRDefault="00765197">
      <w:pPr>
        <w:tabs>
          <w:tab w:val="left" w:pos="284"/>
        </w:tabs>
        <w:spacing w:after="0" w:line="240" w:lineRule="auto"/>
        <w:ind w:left="720"/>
        <w:jc w:val="both"/>
        <w:rPr>
          <w:rFonts w:ascii="Times New Roman" w:eastAsia="Times New Roman" w:hAnsi="Times New Roman" w:cs="Times New Roman"/>
          <w:sz w:val="24"/>
          <w:szCs w:val="24"/>
        </w:rPr>
      </w:pPr>
    </w:p>
    <w:p w:rsidR="00765197" w:rsidRDefault="009032D1">
      <w:pPr>
        <w:shd w:val="clear" w:color="auto" w:fill="BFBFBF"/>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Rozdział 18 Opis sposobu obliczania ceny </w:t>
      </w:r>
    </w:p>
    <w:p w:rsidR="00765197" w:rsidRDefault="009032D1">
      <w:pPr>
        <w:numPr>
          <w:ilvl w:val="0"/>
          <w:numId w:val="43"/>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Każdy z wykonawców może zaproponować tylko jedną cenę i nie może jej zmienić. Nie prowadzi się negocjacji w sprawie ceny.</w:t>
      </w:r>
    </w:p>
    <w:p w:rsidR="00765197" w:rsidRDefault="009032D1">
      <w:pPr>
        <w:numPr>
          <w:ilvl w:val="0"/>
          <w:numId w:val="43"/>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Podstawą obliczenia ceny oferty jest zakres zamówienia określony w pkt 3 niniejszej SIWZ.</w:t>
      </w:r>
    </w:p>
    <w:p w:rsidR="00765197" w:rsidRDefault="009032D1">
      <w:pPr>
        <w:numPr>
          <w:ilvl w:val="0"/>
          <w:numId w:val="43"/>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Cena oferty powinna być wyrażona w PLN po zaokrągleniu do pełnych groszy - dwa miejsca po przecinku (końcówki poniżej 0,5 grosza pomija się, a końcówki 0,5 grosza i wyższe zaokrągla się do 1 grosza).</w:t>
      </w:r>
    </w:p>
    <w:p w:rsidR="00765197" w:rsidRDefault="009032D1">
      <w:pPr>
        <w:numPr>
          <w:ilvl w:val="0"/>
          <w:numId w:val="43"/>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Ceny jednostkowe podane przez Wykonawcę zawierają w sobie wszystkie koszty związane z realizacją zamówienia, są stałe przez cały okres trwania umowy i nie podlegają zmianom.</w:t>
      </w:r>
    </w:p>
    <w:p w:rsidR="00765197" w:rsidRDefault="009032D1">
      <w:pPr>
        <w:numPr>
          <w:ilvl w:val="0"/>
          <w:numId w:val="43"/>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Cenę oferty oblicza się poprzez wymnożenie ilości danego produktu przez cenę jednostkową netto i dodatnie należnego podatku VAT. Suma wszystkich pozycji z rubryki wartości ceny całkowitej brutto stanowi cenę oferty.</w:t>
      </w:r>
    </w:p>
    <w:p w:rsidR="00765197" w:rsidRDefault="009032D1">
      <w:pPr>
        <w:numPr>
          <w:ilvl w:val="0"/>
          <w:numId w:val="43"/>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Zamawiający poprawi w treści oferty oczywiste omyłki pisarskie, rachunkowe, z uwzględnieniem konsekwencji rachunkowych dokonanych poprawek oraz inne omyłki, polegające na niezgodności treści oferty ze SIWZ, niepodwożących istotnych zmian w treści oferty niezwłocznie zawiadamiając o tym wykonawcę, którego oferta została poprawiona.</w:t>
      </w:r>
    </w:p>
    <w:p w:rsidR="00765197" w:rsidRDefault="009032D1">
      <w:pPr>
        <w:numPr>
          <w:ilvl w:val="0"/>
          <w:numId w:val="43"/>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Sposób zapłaty i rozliczenia za realizację niniejszego zamówienia, określone zostały we wzorze umowy stanowiącym załącznik nr 5 do SIWZ.</w:t>
      </w:r>
    </w:p>
    <w:p w:rsidR="00765197" w:rsidRDefault="009032D1">
      <w:pPr>
        <w:numPr>
          <w:ilvl w:val="0"/>
          <w:numId w:val="43"/>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Ocenie podlegać będą oferty nieodrzucone.</w:t>
      </w:r>
    </w:p>
    <w:p w:rsidR="00765197" w:rsidRDefault="00765197">
      <w:pPr>
        <w:tabs>
          <w:tab w:val="left" w:pos="284"/>
          <w:tab w:val="left" w:pos="426"/>
        </w:tabs>
        <w:spacing w:after="0" w:line="240" w:lineRule="auto"/>
        <w:jc w:val="both"/>
        <w:rPr>
          <w:rFonts w:ascii="Times New Roman" w:eastAsia="Times New Roman" w:hAnsi="Times New Roman" w:cs="Times New Roman"/>
          <w:sz w:val="24"/>
          <w:szCs w:val="24"/>
        </w:rPr>
      </w:pPr>
    </w:p>
    <w:p w:rsidR="00765197" w:rsidRDefault="009032D1">
      <w:pPr>
        <w:shd w:val="clear" w:color="auto" w:fill="BFBFBF"/>
        <w:tabs>
          <w:tab w:val="left" w:pos="284"/>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BFBFBF"/>
        </w:rPr>
        <w:t>Rozdział 19 Opis kryteriów, którymi zamawiający będzie się kierował przy wyborze oferty, wraz z podaniem wag tych kryteriów i sposobu oceny ofert</w:t>
      </w:r>
    </w:p>
    <w:p w:rsidR="00765197" w:rsidRDefault="009032D1">
      <w:pPr>
        <w:numPr>
          <w:ilvl w:val="0"/>
          <w:numId w:val="34"/>
        </w:numPr>
        <w:tabs>
          <w:tab w:val="left" w:pos="284"/>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 ofertę najkorzystniejszą zostanie uznana oferta zawierająca najkorzystniejszy bilans punktów w kryteriach:</w:t>
      </w:r>
    </w:p>
    <w:p w:rsidR="00765197" w:rsidRDefault="009032D1">
      <w:pPr>
        <w:numPr>
          <w:ilvl w:val="1"/>
          <w:numId w:val="44"/>
        </w:numPr>
        <w:tabs>
          <w:tab w:val="left" w:pos="284"/>
          <w:tab w:val="left" w:pos="426"/>
        </w:tabs>
        <w:spacing w:after="0" w:line="240" w:lineRule="auto"/>
        <w:jc w:val="both"/>
        <w:rPr>
          <w:sz w:val="24"/>
          <w:szCs w:val="24"/>
        </w:rPr>
      </w:pPr>
      <w:r>
        <w:rPr>
          <w:rFonts w:ascii="Times New Roman" w:eastAsia="Times New Roman" w:hAnsi="Times New Roman" w:cs="Times New Roman"/>
          <w:sz w:val="24"/>
          <w:szCs w:val="24"/>
        </w:rPr>
        <w:t xml:space="preserve"> Łączna cena ofertowa brutto – C,</w:t>
      </w:r>
    </w:p>
    <w:p w:rsidR="00765197" w:rsidRDefault="009032D1">
      <w:pPr>
        <w:numPr>
          <w:ilvl w:val="1"/>
          <w:numId w:val="44"/>
        </w:numPr>
        <w:tabs>
          <w:tab w:val="left" w:pos="284"/>
          <w:tab w:val="left" w:pos="426"/>
        </w:tabs>
        <w:spacing w:after="0" w:line="240" w:lineRule="auto"/>
        <w:jc w:val="both"/>
        <w:rPr>
          <w:sz w:val="24"/>
          <w:szCs w:val="24"/>
        </w:rPr>
      </w:pPr>
      <w:r>
        <w:rPr>
          <w:rFonts w:ascii="Times New Roman" w:eastAsia="Times New Roman" w:hAnsi="Times New Roman" w:cs="Times New Roman"/>
          <w:sz w:val="24"/>
          <w:szCs w:val="24"/>
        </w:rPr>
        <w:t xml:space="preserve"> Okres gwarancji – G</w:t>
      </w:r>
    </w:p>
    <w:p w:rsidR="00765197" w:rsidRDefault="009032D1">
      <w:pPr>
        <w:numPr>
          <w:ilvl w:val="0"/>
          <w:numId w:val="3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 celu wyboru najkorzystniejszej oferty Zamawiający przyjął następujące kryteria oceny ofert przypisując im odpowiednią wagę procentową:</w: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3"/>
        <w:gridCol w:w="991"/>
        <w:gridCol w:w="2642"/>
        <w:gridCol w:w="3226"/>
      </w:tblGrid>
      <w:tr w:rsidR="00765197">
        <w:tc>
          <w:tcPr>
            <w:tcW w:w="2203" w:type="dxa"/>
          </w:tcPr>
          <w:p w:rsidR="00765197" w:rsidRDefault="009032D1">
            <w:pPr>
              <w:tabs>
                <w:tab w:val="left" w:pos="284"/>
                <w:tab w:val="left" w:pos="42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Kryterium</w:t>
            </w:r>
          </w:p>
        </w:tc>
        <w:tc>
          <w:tcPr>
            <w:tcW w:w="991" w:type="dxa"/>
          </w:tcPr>
          <w:p w:rsidR="00765197" w:rsidRDefault="009032D1">
            <w:pPr>
              <w:tabs>
                <w:tab w:val="left" w:pos="284"/>
                <w:tab w:val="left" w:pos="42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Waga</w:t>
            </w:r>
          </w:p>
        </w:tc>
        <w:tc>
          <w:tcPr>
            <w:tcW w:w="2642" w:type="dxa"/>
          </w:tcPr>
          <w:p w:rsidR="00765197" w:rsidRDefault="009032D1">
            <w:pPr>
              <w:tabs>
                <w:tab w:val="left" w:pos="284"/>
                <w:tab w:val="left" w:pos="42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Liczb punktów</w:t>
            </w:r>
          </w:p>
        </w:tc>
        <w:tc>
          <w:tcPr>
            <w:tcW w:w="3226" w:type="dxa"/>
          </w:tcPr>
          <w:p w:rsidR="00765197" w:rsidRDefault="009032D1">
            <w:pPr>
              <w:tabs>
                <w:tab w:val="left" w:pos="284"/>
                <w:tab w:val="left" w:pos="426"/>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Sposób oceny</w:t>
            </w:r>
          </w:p>
        </w:tc>
      </w:tr>
      <w:tr w:rsidR="00765197">
        <w:tc>
          <w:tcPr>
            <w:tcW w:w="2203" w:type="dxa"/>
            <w:vAlign w:val="center"/>
          </w:tcPr>
          <w:p w:rsidR="00765197" w:rsidRDefault="00765197">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bl>
            <w:tblPr>
              <w:tblStyle w:val="a1"/>
              <w:tblW w:w="1513" w:type="dxa"/>
              <w:tblInd w:w="0" w:type="dxa"/>
              <w:tblBorders>
                <w:top w:val="nil"/>
                <w:left w:val="nil"/>
                <w:bottom w:val="nil"/>
                <w:right w:val="nil"/>
              </w:tblBorders>
              <w:tblLayout w:type="fixed"/>
              <w:tblLook w:val="0000" w:firstRow="0" w:lastRow="0" w:firstColumn="0" w:lastColumn="0" w:noHBand="0" w:noVBand="0"/>
            </w:tblPr>
            <w:tblGrid>
              <w:gridCol w:w="1013"/>
              <w:gridCol w:w="250"/>
              <w:gridCol w:w="250"/>
            </w:tblGrid>
            <w:tr w:rsidR="00765197">
              <w:trPr>
                <w:trHeight w:val="222"/>
              </w:trPr>
              <w:tc>
                <w:tcPr>
                  <w:tcW w:w="1070" w:type="dxa"/>
                </w:tcPr>
                <w:p w:rsidR="00765197" w:rsidRDefault="009032D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Cena - C</w:t>
                  </w:r>
                </w:p>
              </w:tc>
              <w:tc>
                <w:tcPr>
                  <w:tcW w:w="222" w:type="dxa"/>
                </w:tcPr>
                <w:p w:rsidR="00765197" w:rsidRDefault="00765197">
                  <w:pPr>
                    <w:spacing w:after="0" w:line="240" w:lineRule="auto"/>
                    <w:rPr>
                      <w:rFonts w:ascii="Times New Roman" w:eastAsia="Times New Roman" w:hAnsi="Times New Roman" w:cs="Times New Roman"/>
                      <w:color w:val="000000"/>
                      <w:sz w:val="24"/>
                      <w:szCs w:val="24"/>
                    </w:rPr>
                  </w:pPr>
                </w:p>
              </w:tc>
              <w:tc>
                <w:tcPr>
                  <w:tcW w:w="222" w:type="dxa"/>
                </w:tcPr>
                <w:p w:rsidR="00765197" w:rsidRDefault="00765197">
                  <w:pPr>
                    <w:spacing w:after="0" w:line="240" w:lineRule="auto"/>
                    <w:rPr>
                      <w:rFonts w:ascii="Times New Roman" w:eastAsia="Times New Roman" w:hAnsi="Times New Roman" w:cs="Times New Roman"/>
                      <w:color w:val="000000"/>
                      <w:sz w:val="24"/>
                      <w:szCs w:val="24"/>
                    </w:rPr>
                  </w:pPr>
                </w:p>
              </w:tc>
            </w:tr>
            <w:tr w:rsidR="00765197">
              <w:trPr>
                <w:trHeight w:val="222"/>
              </w:trPr>
              <w:tc>
                <w:tcPr>
                  <w:tcW w:w="1070" w:type="dxa"/>
                </w:tcPr>
                <w:p w:rsidR="00765197" w:rsidRDefault="00765197">
                  <w:pPr>
                    <w:spacing w:after="0" w:line="240" w:lineRule="auto"/>
                    <w:rPr>
                      <w:rFonts w:ascii="Times New Roman" w:eastAsia="Times New Roman" w:hAnsi="Times New Roman" w:cs="Times New Roman"/>
                      <w:color w:val="000000"/>
                      <w:sz w:val="24"/>
                      <w:szCs w:val="24"/>
                    </w:rPr>
                  </w:pPr>
                </w:p>
              </w:tc>
              <w:tc>
                <w:tcPr>
                  <w:tcW w:w="222" w:type="dxa"/>
                </w:tcPr>
                <w:p w:rsidR="00765197" w:rsidRDefault="00765197">
                  <w:pPr>
                    <w:spacing w:after="0" w:line="240" w:lineRule="auto"/>
                    <w:rPr>
                      <w:rFonts w:ascii="Times New Roman" w:eastAsia="Times New Roman" w:hAnsi="Times New Roman" w:cs="Times New Roman"/>
                      <w:color w:val="000000"/>
                      <w:sz w:val="24"/>
                      <w:szCs w:val="24"/>
                    </w:rPr>
                  </w:pPr>
                </w:p>
              </w:tc>
              <w:tc>
                <w:tcPr>
                  <w:tcW w:w="222" w:type="dxa"/>
                </w:tcPr>
                <w:p w:rsidR="00765197" w:rsidRDefault="00765197">
                  <w:pPr>
                    <w:spacing w:after="0" w:line="240" w:lineRule="auto"/>
                    <w:rPr>
                      <w:rFonts w:ascii="Times New Roman" w:eastAsia="Times New Roman" w:hAnsi="Times New Roman" w:cs="Times New Roman"/>
                      <w:color w:val="000000"/>
                      <w:sz w:val="24"/>
                      <w:szCs w:val="24"/>
                    </w:rPr>
                  </w:pPr>
                </w:p>
              </w:tc>
            </w:tr>
          </w:tbl>
          <w:p w:rsidR="00765197" w:rsidRDefault="00765197">
            <w:pPr>
              <w:tabs>
                <w:tab w:val="left" w:pos="284"/>
                <w:tab w:val="left" w:pos="426"/>
              </w:tabs>
              <w:spacing w:after="0" w:line="240" w:lineRule="auto"/>
              <w:rPr>
                <w:rFonts w:ascii="Times New Roman" w:eastAsia="Times New Roman" w:hAnsi="Times New Roman" w:cs="Times New Roman"/>
                <w:sz w:val="24"/>
                <w:szCs w:val="24"/>
              </w:rPr>
            </w:pPr>
          </w:p>
        </w:tc>
        <w:tc>
          <w:tcPr>
            <w:tcW w:w="991" w:type="dxa"/>
            <w:vAlign w:val="center"/>
          </w:tcPr>
          <w:p w:rsidR="00765197" w:rsidRDefault="009032D1">
            <w:pPr>
              <w:tabs>
                <w:tab w:val="left" w:pos="284"/>
                <w:tab w:val="left" w:pos="42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60%</w:t>
            </w:r>
          </w:p>
        </w:tc>
        <w:tc>
          <w:tcPr>
            <w:tcW w:w="2642" w:type="dxa"/>
            <w:vAlign w:val="center"/>
          </w:tcPr>
          <w:p w:rsidR="00765197" w:rsidRDefault="009032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3226" w:type="dxa"/>
            <w:vAlign w:val="center"/>
          </w:tcPr>
          <w:p w:rsidR="00765197" w:rsidRDefault="009032D1">
            <w:pPr>
              <w:tabs>
                <w:tab w:val="left" w:pos="284"/>
                <w:tab w:val="left" w:pos="42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 = (C minimalna/C badana) x 60 punktów, przy czym 1% odpowiada 1 pkt</w:t>
            </w:r>
          </w:p>
        </w:tc>
      </w:tr>
      <w:tr w:rsidR="00765197">
        <w:tc>
          <w:tcPr>
            <w:tcW w:w="2203" w:type="dxa"/>
            <w:vAlign w:val="center"/>
          </w:tcPr>
          <w:p w:rsidR="00765197" w:rsidRDefault="009032D1">
            <w:pPr>
              <w:tabs>
                <w:tab w:val="left" w:pos="284"/>
                <w:tab w:val="left" w:pos="42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Gwarancja i rękojmia - G</w:t>
            </w:r>
          </w:p>
        </w:tc>
        <w:tc>
          <w:tcPr>
            <w:tcW w:w="991" w:type="dxa"/>
            <w:vAlign w:val="center"/>
          </w:tcPr>
          <w:p w:rsidR="00765197" w:rsidRDefault="0076519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2"/>
              <w:tblW w:w="656" w:type="dxa"/>
              <w:tblInd w:w="0" w:type="dxa"/>
              <w:tblBorders>
                <w:top w:val="nil"/>
                <w:left w:val="nil"/>
                <w:bottom w:val="nil"/>
                <w:right w:val="nil"/>
              </w:tblBorders>
              <w:tblLayout w:type="fixed"/>
              <w:tblLook w:val="0000" w:firstRow="0" w:lastRow="0" w:firstColumn="0" w:lastColumn="0" w:noHBand="0" w:noVBand="0"/>
            </w:tblPr>
            <w:tblGrid>
              <w:gridCol w:w="656"/>
            </w:tblGrid>
            <w:tr w:rsidR="00765197">
              <w:trPr>
                <w:trHeight w:val="899"/>
              </w:trPr>
              <w:tc>
                <w:tcPr>
                  <w:tcW w:w="656" w:type="dxa"/>
                </w:tcPr>
                <w:p w:rsidR="00765197" w:rsidRDefault="009032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r>
          </w:tbl>
          <w:p w:rsidR="00765197" w:rsidRDefault="00765197">
            <w:pPr>
              <w:tabs>
                <w:tab w:val="left" w:pos="284"/>
                <w:tab w:val="left" w:pos="426"/>
              </w:tabs>
              <w:spacing w:after="0" w:line="240" w:lineRule="auto"/>
              <w:jc w:val="center"/>
              <w:rPr>
                <w:rFonts w:ascii="Times New Roman" w:eastAsia="Times New Roman" w:hAnsi="Times New Roman" w:cs="Times New Roman"/>
                <w:sz w:val="24"/>
                <w:szCs w:val="24"/>
              </w:rPr>
            </w:pPr>
          </w:p>
        </w:tc>
        <w:tc>
          <w:tcPr>
            <w:tcW w:w="2642" w:type="dxa"/>
            <w:vAlign w:val="center"/>
          </w:tcPr>
          <w:p w:rsidR="00765197" w:rsidRDefault="009032D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3226" w:type="dxa"/>
            <w:vAlign w:val="center"/>
          </w:tcPr>
          <w:p w:rsidR="00765197" w:rsidRDefault="0076519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3"/>
              <w:tblW w:w="3010" w:type="dxa"/>
              <w:tblInd w:w="0" w:type="dxa"/>
              <w:tblBorders>
                <w:top w:val="nil"/>
                <w:left w:val="nil"/>
                <w:bottom w:val="nil"/>
                <w:right w:val="nil"/>
              </w:tblBorders>
              <w:tblLayout w:type="fixed"/>
              <w:tblLook w:val="0000" w:firstRow="0" w:lastRow="0" w:firstColumn="0" w:lastColumn="0" w:noHBand="0" w:noVBand="0"/>
            </w:tblPr>
            <w:tblGrid>
              <w:gridCol w:w="3010"/>
            </w:tblGrid>
            <w:tr w:rsidR="00765197">
              <w:trPr>
                <w:trHeight w:val="899"/>
              </w:trPr>
              <w:tc>
                <w:tcPr>
                  <w:tcW w:w="3010" w:type="dxa"/>
                </w:tcPr>
                <w:p w:rsidR="00765197" w:rsidRDefault="009032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Ocenie podlega okres gwarancji i rękojmi w skali od 0 do 40 punktów, w sposób opisany poniżej</w:t>
                  </w:r>
                </w:p>
              </w:tc>
            </w:tr>
          </w:tbl>
          <w:p w:rsidR="00765197" w:rsidRDefault="00765197">
            <w:pPr>
              <w:tabs>
                <w:tab w:val="left" w:pos="284"/>
                <w:tab w:val="left" w:pos="426"/>
              </w:tabs>
              <w:spacing w:after="0" w:line="240" w:lineRule="auto"/>
              <w:jc w:val="center"/>
              <w:rPr>
                <w:rFonts w:ascii="Times New Roman" w:eastAsia="Times New Roman" w:hAnsi="Times New Roman" w:cs="Times New Roman"/>
                <w:sz w:val="24"/>
                <w:szCs w:val="24"/>
              </w:rPr>
            </w:pPr>
          </w:p>
        </w:tc>
      </w:tr>
      <w:tr w:rsidR="00765197">
        <w:tc>
          <w:tcPr>
            <w:tcW w:w="2203" w:type="dxa"/>
            <w:vAlign w:val="center"/>
          </w:tcPr>
          <w:p w:rsidR="00765197" w:rsidRDefault="009032D1">
            <w:pPr>
              <w:tabs>
                <w:tab w:val="left" w:pos="284"/>
                <w:tab w:val="left" w:pos="426"/>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Razem</w:t>
            </w:r>
          </w:p>
        </w:tc>
        <w:tc>
          <w:tcPr>
            <w:tcW w:w="991" w:type="dxa"/>
            <w:vAlign w:val="center"/>
          </w:tcPr>
          <w:p w:rsidR="00765197" w:rsidRDefault="009032D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2642" w:type="dxa"/>
            <w:vAlign w:val="center"/>
          </w:tcPr>
          <w:p w:rsidR="00765197" w:rsidRDefault="009032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226" w:type="dxa"/>
            <w:vAlign w:val="center"/>
          </w:tcPr>
          <w:p w:rsidR="00765197" w:rsidRDefault="00765197">
            <w:pPr>
              <w:spacing w:after="0" w:line="240" w:lineRule="auto"/>
              <w:rPr>
                <w:rFonts w:ascii="Times New Roman" w:eastAsia="Times New Roman" w:hAnsi="Times New Roman" w:cs="Times New Roman"/>
                <w:color w:val="000000"/>
                <w:sz w:val="24"/>
                <w:szCs w:val="24"/>
              </w:rPr>
            </w:pPr>
          </w:p>
        </w:tc>
      </w:tr>
    </w:tbl>
    <w:p w:rsidR="00765197" w:rsidRDefault="00765197">
      <w:pPr>
        <w:tabs>
          <w:tab w:val="left" w:pos="284"/>
          <w:tab w:val="left" w:pos="426"/>
        </w:tabs>
        <w:spacing w:after="0" w:line="240" w:lineRule="auto"/>
        <w:jc w:val="both"/>
        <w:rPr>
          <w:rFonts w:ascii="Times New Roman" w:eastAsia="Times New Roman" w:hAnsi="Times New Roman" w:cs="Times New Roman"/>
          <w:sz w:val="24"/>
          <w:szCs w:val="24"/>
        </w:rPr>
      </w:pPr>
    </w:p>
    <w:p w:rsidR="00765197" w:rsidRDefault="009032D1">
      <w:pPr>
        <w:numPr>
          <w:ilvl w:val="0"/>
          <w:numId w:val="3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Całkowita liczba punktów, jaką otrzyma dana oferta zostanie obliczona wg wzoru:</w:t>
      </w:r>
    </w:p>
    <w:p w:rsidR="00765197" w:rsidRDefault="009032D1">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 = C+G</w:t>
      </w:r>
    </w:p>
    <w:p w:rsidR="00765197" w:rsidRDefault="009032D1">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gdzie:</w:t>
      </w:r>
    </w:p>
    <w:p w:rsidR="00765197" w:rsidRDefault="009032D1">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 – całkowita liczba punktów,</w:t>
      </w:r>
    </w:p>
    <w:p w:rsidR="00765197" w:rsidRDefault="009032D1">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 punkty uzyskane w kryterium „Łączna cena ofertowa brutto”</w:t>
      </w:r>
    </w:p>
    <w:p w:rsidR="00765197" w:rsidRDefault="009032D1">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 punkty uzyskane w kryterium „Okres gwarancji”</w:t>
      </w:r>
    </w:p>
    <w:p w:rsidR="00765197" w:rsidRDefault="009032D1">
      <w:pPr>
        <w:numPr>
          <w:ilvl w:val="0"/>
          <w:numId w:val="3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Ocena punktowa w kryterium „Łączna cena ofertowa brutto” dokonana zostanie na podstawie łącznej ceny ofertowej brutto wskazanej przez wykonawcę w ofercie i przeliczona według wzoru opisanego w tabeli powyżej.</w:t>
      </w:r>
    </w:p>
    <w:p w:rsidR="00765197" w:rsidRDefault="009032D1">
      <w:pPr>
        <w:numPr>
          <w:ilvl w:val="0"/>
          <w:numId w:val="3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Ocena punktowa w kryterium „Okres gwarancji” dokonana zostanie na podstawie informacji podanych przez wykonawcę w ofercie wg schematu opisanego w tabeli powyżej. Ocenie podlegać będzie wydłużenie okresu gwarancji powyżej wymaganych gwarancji minimalnych. Wydłużenie okresu gwarancji o 12 miesięcy i więcej będzie punktowane tak samo. </w:t>
      </w:r>
    </w:p>
    <w:p w:rsidR="00765197" w:rsidRDefault="009032D1">
      <w:pPr>
        <w:numPr>
          <w:ilvl w:val="0"/>
          <w:numId w:val="3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Zamawiający udzieli zamówienia Wykonawcy, którego oferta odpowiadać będzie wszystkim wymaganiom przedstawionym w ustawie </w:t>
      </w:r>
      <w:proofErr w:type="spellStart"/>
      <w:r>
        <w:rPr>
          <w:rFonts w:ascii="Times New Roman" w:eastAsia="Times New Roman" w:hAnsi="Times New Roman" w:cs="Times New Roman"/>
          <w:sz w:val="24"/>
          <w:szCs w:val="24"/>
        </w:rPr>
        <w:t>pzp</w:t>
      </w:r>
      <w:proofErr w:type="spellEnd"/>
      <w:r>
        <w:rPr>
          <w:rFonts w:ascii="Times New Roman" w:eastAsia="Times New Roman" w:hAnsi="Times New Roman" w:cs="Times New Roman"/>
          <w:sz w:val="24"/>
          <w:szCs w:val="24"/>
        </w:rPr>
        <w:t>, oraz w SIWZ i zostanie oceniona jako najkorzystniejsza w oparciu o podane kryteria wyboru.</w:t>
      </w:r>
    </w:p>
    <w:p w:rsidR="00765197" w:rsidRDefault="009032D1">
      <w:pPr>
        <w:numPr>
          <w:ilvl w:val="0"/>
          <w:numId w:val="3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Jeżeli nie będzie można dokonać wyboru oferty najkorzystniejszej ze względu na to, że dwie lub więcej ofert przedstawia taki sam bilans ceny i pozostałych kryteriów oceny ofert, Zamawiający spośród tych ofert dokona wyboru oferty z niższą ceną (art. 91 ust. 4 ustawy </w:t>
      </w:r>
      <w:proofErr w:type="spellStart"/>
      <w:r>
        <w:rPr>
          <w:rFonts w:ascii="Times New Roman" w:eastAsia="Times New Roman" w:hAnsi="Times New Roman" w:cs="Times New Roman"/>
          <w:sz w:val="24"/>
          <w:szCs w:val="24"/>
        </w:rPr>
        <w:t>pzp</w:t>
      </w:r>
      <w:proofErr w:type="spellEnd"/>
      <w:r>
        <w:rPr>
          <w:rFonts w:ascii="Times New Roman" w:eastAsia="Times New Roman" w:hAnsi="Times New Roman" w:cs="Times New Roman"/>
          <w:sz w:val="24"/>
          <w:szCs w:val="24"/>
        </w:rPr>
        <w:t>).</w:t>
      </w:r>
    </w:p>
    <w:p w:rsidR="00765197" w:rsidRDefault="009032D1">
      <w:pPr>
        <w:numPr>
          <w:ilvl w:val="0"/>
          <w:numId w:val="3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Zamawiający nie przewiduje przeprowadzenia dogrywki w formie aukcji elektronicznej.</w:t>
      </w:r>
    </w:p>
    <w:p w:rsidR="00765197" w:rsidRDefault="009032D1">
      <w:pPr>
        <w:numPr>
          <w:ilvl w:val="0"/>
          <w:numId w:val="3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Przy obliczaniu liczby punktów </w:t>
      </w:r>
      <w:r>
        <w:rPr>
          <w:rFonts w:ascii="Times New Roman" w:eastAsia="Times New Roman" w:hAnsi="Times New Roman" w:cs="Times New Roman"/>
          <w:b/>
          <w:color w:val="000000"/>
          <w:sz w:val="24"/>
          <w:szCs w:val="24"/>
        </w:rPr>
        <w:t xml:space="preserve">w kryterium gwarancja i rękojmia (G) </w:t>
      </w:r>
      <w:r>
        <w:rPr>
          <w:rFonts w:ascii="Times New Roman" w:eastAsia="Times New Roman" w:hAnsi="Times New Roman" w:cs="Times New Roman"/>
          <w:color w:val="000000"/>
          <w:sz w:val="24"/>
          <w:szCs w:val="24"/>
        </w:rPr>
        <w:t xml:space="preserve">Zamawiający zastrzega sobie </w:t>
      </w:r>
      <w:r>
        <w:rPr>
          <w:rFonts w:ascii="Times New Roman" w:eastAsia="Times New Roman" w:hAnsi="Times New Roman" w:cs="Times New Roman"/>
          <w:b/>
          <w:color w:val="000000"/>
          <w:sz w:val="24"/>
          <w:szCs w:val="24"/>
        </w:rPr>
        <w:t>minimalny okres gwarancji i rękojmi wynosi 3 lata, tj. 36 miesięcy.</w:t>
      </w:r>
    </w:p>
    <w:p w:rsidR="00765197" w:rsidRDefault="009032D1">
      <w:pP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lata - wydłużony okres gwarancji  - 20 punktów</w:t>
      </w:r>
    </w:p>
    <w:p w:rsidR="00765197" w:rsidRDefault="009032D1">
      <w:pPr>
        <w:spacing w:after="0" w:line="24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lat - wydłużony okres gwarancji  - 40 punktów</w:t>
      </w:r>
    </w:p>
    <w:p w:rsidR="00765197" w:rsidRDefault="009032D1">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Za najkorzystniejszą uważać się będzie ofertę, która uzyska najwyższą ilość punktów. </w:t>
      </w:r>
    </w:p>
    <w:p w:rsidR="00765197" w:rsidRDefault="009032D1">
      <w:pPr>
        <w:numPr>
          <w:ilvl w:val="0"/>
          <w:numId w:val="3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Wszystkie obliczenia będą dokonywane z dokładnością do dwóch miejsc po przecinku (po zaokrągleniu do dwóch miejsc po przecinku – końcówki poniżej 0,005 pkt pomija się, a końcówki 0,005 pkt i wyższe zaokrągla się do 0,01 pkt.). </w:t>
      </w:r>
    </w:p>
    <w:p w:rsidR="00765197" w:rsidRDefault="009032D1">
      <w:pPr>
        <w:numPr>
          <w:ilvl w:val="0"/>
          <w:numId w:val="3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Ocena w zakresie kryteriów zostanie dokonana na podstawie wypełnionego „Formularza oferty” i złożonej w nim deklaracji Wykonawcy.</w:t>
      </w:r>
    </w:p>
    <w:p w:rsidR="00765197" w:rsidRDefault="00765197">
      <w:pPr>
        <w:tabs>
          <w:tab w:val="left" w:pos="284"/>
          <w:tab w:val="left" w:pos="426"/>
        </w:tabs>
        <w:spacing w:after="0" w:line="240" w:lineRule="auto"/>
        <w:jc w:val="both"/>
        <w:rPr>
          <w:rFonts w:ascii="Times New Roman" w:eastAsia="Times New Roman" w:hAnsi="Times New Roman" w:cs="Times New Roman"/>
          <w:color w:val="000000"/>
          <w:sz w:val="24"/>
          <w:szCs w:val="24"/>
        </w:rPr>
      </w:pPr>
    </w:p>
    <w:p w:rsidR="00765197" w:rsidRDefault="009032D1">
      <w:pPr>
        <w:shd w:val="clear" w:color="auto" w:fill="BFBFBF"/>
        <w:tabs>
          <w:tab w:val="left" w:pos="284"/>
          <w:tab w:val="left" w:pos="42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Rozdział 20</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Informacje o formalnościach, jakie powinny być dopełnione po wyborze oferty w celu zawarcia umowy w sprawie zamówienia publicznego</w:t>
      </w:r>
    </w:p>
    <w:p w:rsidR="00765197" w:rsidRDefault="009032D1">
      <w:pPr>
        <w:numPr>
          <w:ilvl w:val="0"/>
          <w:numId w:val="36"/>
        </w:numPr>
        <w:tabs>
          <w:tab w:val="left" w:pos="284"/>
          <w:tab w:val="left" w:pos="42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Osoby reprezentujące Wykonawcę przy podpisywaniu umowy powinny posiadać ze sobą dokumenty potwierdzające ich umocowanie do podpisania umowy, o ile umocowanie to nie będzie wynikać z dokumentów załączonych do oferty.</w:t>
      </w:r>
    </w:p>
    <w:p w:rsidR="00765197" w:rsidRDefault="009032D1">
      <w:pPr>
        <w:numPr>
          <w:ilvl w:val="0"/>
          <w:numId w:val="36"/>
        </w:numPr>
        <w:tabs>
          <w:tab w:val="left" w:pos="284"/>
          <w:tab w:val="left" w:pos="42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 przypadku wyboru oferty złożonej przez Wykonawców wspólnie ubiegających się o udzielenie zamówienia Zamawiający może żądać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w:t>
      </w:r>
    </w:p>
    <w:p w:rsidR="00765197" w:rsidRDefault="009032D1">
      <w:pPr>
        <w:numPr>
          <w:ilvl w:val="0"/>
          <w:numId w:val="36"/>
        </w:numPr>
        <w:tabs>
          <w:tab w:val="left" w:pos="284"/>
          <w:tab w:val="left" w:pos="42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Zawarcie umowy nastąpi wg wzoru Zamawiającego.</w:t>
      </w:r>
    </w:p>
    <w:p w:rsidR="00765197" w:rsidRDefault="009032D1">
      <w:pPr>
        <w:numPr>
          <w:ilvl w:val="0"/>
          <w:numId w:val="36"/>
        </w:numPr>
        <w:tabs>
          <w:tab w:val="left" w:pos="284"/>
          <w:tab w:val="left" w:pos="42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Postanowienia ustalone we wzorze umowy nie podlegają negocjacjom.</w:t>
      </w:r>
    </w:p>
    <w:p w:rsidR="00765197" w:rsidRDefault="009032D1">
      <w:pPr>
        <w:numPr>
          <w:ilvl w:val="0"/>
          <w:numId w:val="36"/>
        </w:numPr>
        <w:tabs>
          <w:tab w:val="left" w:pos="284"/>
          <w:tab w:val="left" w:pos="42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 przypadku, gdy Wykonawca, którego oferta została wybrana jako najkorzystniejsza, uchyla się od zawarcia umowy lub nie wnosi wymaganego zabezpieczenia należytego wykonania umowy, zamawiający może zbadać, czy nie podlega wykluczeniu oraz czy spełnia warunki udziału w postępowaniu wykonawca, który złożył ofertę najwyżej ocenioną spośród pozostałych ofert.</w:t>
      </w:r>
    </w:p>
    <w:p w:rsidR="00765197" w:rsidRDefault="00765197">
      <w:pPr>
        <w:tabs>
          <w:tab w:val="left" w:pos="284"/>
          <w:tab w:val="left" w:pos="426"/>
        </w:tabs>
        <w:spacing w:after="0" w:line="240" w:lineRule="auto"/>
        <w:jc w:val="both"/>
        <w:rPr>
          <w:rFonts w:ascii="Times New Roman" w:eastAsia="Times New Roman" w:hAnsi="Times New Roman" w:cs="Times New Roman"/>
          <w:color w:val="000000"/>
          <w:sz w:val="24"/>
          <w:szCs w:val="24"/>
        </w:rPr>
      </w:pPr>
    </w:p>
    <w:p w:rsidR="00765197" w:rsidRDefault="009032D1">
      <w:pPr>
        <w:shd w:val="clear" w:color="auto" w:fill="BFBFBF"/>
        <w:tabs>
          <w:tab w:val="left" w:pos="284"/>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Rozdział 21</w:t>
      </w:r>
    </w:p>
    <w:p w:rsidR="00765197" w:rsidRDefault="009032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Istotne postanowienia umowy zawarte zostały w </w:t>
      </w:r>
      <w:r>
        <w:rPr>
          <w:rFonts w:ascii="Times New Roman" w:eastAsia="Times New Roman" w:hAnsi="Times New Roman" w:cs="Times New Roman"/>
          <w:b/>
          <w:i/>
          <w:color w:val="000000"/>
          <w:sz w:val="24"/>
          <w:szCs w:val="24"/>
        </w:rPr>
        <w:t xml:space="preserve">Załączniku nr 3. </w:t>
      </w:r>
      <w:r>
        <w:rPr>
          <w:rFonts w:ascii="Times New Roman" w:eastAsia="Times New Roman" w:hAnsi="Times New Roman" w:cs="Times New Roman"/>
          <w:color w:val="000000"/>
          <w:sz w:val="24"/>
          <w:szCs w:val="24"/>
        </w:rPr>
        <w:t xml:space="preserve">Strony przewidują możliwość dokonania w umowie w formie aneksów następujących zmian: </w:t>
      </w:r>
    </w:p>
    <w:p w:rsidR="00765197" w:rsidRDefault="009032D1">
      <w:pPr>
        <w:numPr>
          <w:ilvl w:val="0"/>
          <w:numId w:val="3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zmiana wynagrodzenia w przypadku ustawowej zmiany stawki podatku od towaru i usług w trakcie realizacji umowy – w zakresie dotyczącym niezrealizowanej części umowy wynagrodzenie (brutto) zostanie odpowiednio zmodyfikowane; </w:t>
      </w:r>
    </w:p>
    <w:p w:rsidR="00765197" w:rsidRDefault="009032D1">
      <w:pPr>
        <w:numPr>
          <w:ilvl w:val="0"/>
          <w:numId w:val="3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zmiana numeru rachunku bankowego; </w:t>
      </w:r>
    </w:p>
    <w:p w:rsidR="00765197" w:rsidRDefault="009032D1">
      <w:pPr>
        <w:numPr>
          <w:ilvl w:val="0"/>
          <w:numId w:val="3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zmiana terminu realizacji zamówienia w przypadku: </w:t>
      </w:r>
    </w:p>
    <w:p w:rsidR="00765197" w:rsidRDefault="009032D1">
      <w:pPr>
        <w:numPr>
          <w:ilvl w:val="0"/>
          <w:numId w:val="21"/>
        </w:numP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zmiana terminu wykonania przedmiotu umowy w przypadku zmiany terminu zakończenia robót budowlanych prowadzonych na podstawie odrębnej umowy w obiekcie, do którego należy dostarczyć przedmiot umowy; </w:t>
      </w:r>
    </w:p>
    <w:p w:rsidR="00765197" w:rsidRDefault="009032D1">
      <w:pPr>
        <w:numPr>
          <w:ilvl w:val="0"/>
          <w:numId w:val="21"/>
        </w:numPr>
        <w:spacing w:after="0" w:line="240" w:lineRule="auto"/>
        <w:jc w:val="both"/>
        <w:rPr>
          <w:color w:val="000000"/>
          <w:sz w:val="24"/>
          <w:szCs w:val="24"/>
        </w:rPr>
      </w:pPr>
      <w:r>
        <w:rPr>
          <w:rFonts w:ascii="Times New Roman" w:eastAsia="Times New Roman" w:hAnsi="Times New Roman" w:cs="Times New Roman"/>
          <w:sz w:val="24"/>
          <w:szCs w:val="24"/>
        </w:rPr>
        <w:t xml:space="preserve">siły wyższej, to znaczy niezależnego od Stron losowego zdarzenia zewnętrznego, które było niemożliwe do przewidzenia w momencie wystawiania zlecenia i któremu nie można było zapobiec mimo dochowania należytej staranności. Strony uzgadniają, że pod pojęciem siły wyższej rozumieją zwłaszcza: wojnę, zamach terrorystyczny, katastrofy naturalne, pożar, powódź, trzęsienie ziemi, huragan, strajk; </w:t>
      </w:r>
    </w:p>
    <w:p w:rsidR="00765197" w:rsidRDefault="009032D1">
      <w:pPr>
        <w:numPr>
          <w:ilvl w:val="0"/>
          <w:numId w:val="21"/>
        </w:numP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wystąpienia okoliczności leżących po stronie Zamawiającego, </w:t>
      </w:r>
    </w:p>
    <w:p w:rsidR="00765197" w:rsidRDefault="009032D1">
      <w:pPr>
        <w:numPr>
          <w:ilvl w:val="0"/>
          <w:numId w:val="21"/>
        </w:numP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w przypadku utrudnień będących wynikiem zapobiegania, przeciwdziałania lub zwalczania COVID-19 i innych chorób zakaźnych oraz wywołanych nimi sytuacji kryzysowych. W takiej sytuacji Wykonawca jest uprawniony złożyć Zamawiającemu pisemny wniosek o zmianę Umowy w zakresie terminu realizacji zamówienia. Dowód potwierdzający, że ww. sytuacje miały wpływ na realizację zamówienia spoczywa wyłącznie na Wykonawcy </w:t>
      </w:r>
    </w:p>
    <w:p w:rsidR="00765197" w:rsidRDefault="009032D1">
      <w:pPr>
        <w:numPr>
          <w:ilvl w:val="0"/>
          <w:numId w:val="3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zmiany technologiczne spowodowane w szczególności następującymi okolicznościami: </w:t>
      </w:r>
    </w:p>
    <w:p w:rsidR="00765197" w:rsidRDefault="009032D1">
      <w:pPr>
        <w:numPr>
          <w:ilvl w:val="0"/>
          <w:numId w:val="22"/>
        </w:numP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z uwagi na możliwość osiągnięcia wymaganego efektu poprzez zastosowanie innych rozwiązań technicznych lub materiałowych zwiększających jakość, parametry techniczne lub eksploatacyjne urządzeń, przy zachowaniu poziomu cen zgodnego z ofertą przetargową; </w:t>
      </w:r>
    </w:p>
    <w:p w:rsidR="00765197" w:rsidRDefault="009032D1">
      <w:pPr>
        <w:numPr>
          <w:ilvl w:val="0"/>
          <w:numId w:val="22"/>
        </w:numP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pojawienie się na rynku materiałów lub urządzeń nowszej generacji pozwalających na poniesienie niższych kosztów eksploatacji wykonanego przedmiotu umowy, lub umożliwiające uzyskanie lepszej jakości urządzeń, przy zachowaniu poziomu cen zgodnego z ofertą przetargową; </w:t>
      </w:r>
    </w:p>
    <w:p w:rsidR="00765197" w:rsidRDefault="009032D1">
      <w:pPr>
        <w:numPr>
          <w:ilvl w:val="0"/>
          <w:numId w:val="22"/>
        </w:numP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konieczność zrealizowania umowy przy zastosowaniu innych rozwiązań technicznych/technologicznych niż wskazane w dokumentacji, gdyby zastosowanie przewidzianych rozwiązań groziło niewykonaniem lub wadliwym wykonaniem przedmiotu umowy, przy zachowaniu poziomu cen zgodnego z ofertą przetargową; </w:t>
      </w:r>
    </w:p>
    <w:p w:rsidR="00765197" w:rsidRDefault="009032D1">
      <w:pPr>
        <w:numPr>
          <w:ilvl w:val="0"/>
          <w:numId w:val="22"/>
        </w:numPr>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 możliwość zmiany zaoferowanego sprzętu, urządzenia na inny spełniający wymagania SIWZ, w przypadku wycofania z produkcji zaoferowanego sprzętu lub urządzenia, przy zachowaniu poziomu cen zgodnego z ofertą przetargową; </w:t>
      </w:r>
    </w:p>
    <w:p w:rsidR="00765197" w:rsidRDefault="009032D1">
      <w:pPr>
        <w:numPr>
          <w:ilvl w:val="0"/>
          <w:numId w:val="3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Powyższe postanowienia stanowią katalog zmian, na które Zamawiający może wyrazić zgodę. Nie stanowią jednocześnie zobowiązania do wyrażenia zgody. </w:t>
      </w:r>
    </w:p>
    <w:p w:rsidR="00765197" w:rsidRDefault="009032D1">
      <w:pPr>
        <w:numPr>
          <w:ilvl w:val="0"/>
          <w:numId w:val="3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Warunkiem dokonania zmiany, o której mowa powyżej, jest złożenie uzasadnionego wniosku przez stronę inicjującą zmianę wraz z opisem okoliczności stanowiących podstawę do dokonania takiej zmiany. </w:t>
      </w:r>
    </w:p>
    <w:p w:rsidR="00765197" w:rsidRDefault="009032D1">
      <w:pPr>
        <w:numPr>
          <w:ilvl w:val="0"/>
          <w:numId w:val="3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Powyższe postanowienia stanowią katalog zmian, na które Zamawiający może wyrazić zgodę. Nie stanowią jednocześnie zobowiązania do wyrażenia takiej zgody. </w:t>
      </w:r>
    </w:p>
    <w:p w:rsidR="00765197" w:rsidRDefault="00765197">
      <w:pPr>
        <w:spacing w:after="0" w:line="240" w:lineRule="auto"/>
        <w:jc w:val="both"/>
        <w:rPr>
          <w:rFonts w:ascii="Times New Roman" w:eastAsia="Times New Roman" w:hAnsi="Times New Roman" w:cs="Times New Roman"/>
          <w:color w:val="000000"/>
          <w:sz w:val="24"/>
          <w:szCs w:val="24"/>
        </w:rPr>
      </w:pPr>
    </w:p>
    <w:p w:rsidR="00765197" w:rsidRDefault="009032D1">
      <w:pPr>
        <w:shd w:val="clear" w:color="auto" w:fill="BFBFB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Rozdział 22</w:t>
      </w:r>
    </w:p>
    <w:p w:rsidR="00765197" w:rsidRDefault="009032D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Zgodnie z art. 13 ust. 1 i 2 RODO, informuję, że:</w:t>
      </w:r>
    </w:p>
    <w:p w:rsidR="00765197" w:rsidRDefault="009032D1">
      <w:pPr>
        <w:numPr>
          <w:ilvl w:val="0"/>
          <w:numId w:val="2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Administratorem Pani/Pana danych osobowych (ADO) jest Zespół Szkół nr 6 im. Karola Brzostowskiego z siedzibą w Suwałkach przy ul. Sikorskiego 21 reprezentowany przez dyrektora szkoły.</w:t>
      </w:r>
    </w:p>
    <w:p w:rsidR="00765197" w:rsidRDefault="009032D1">
      <w:pPr>
        <w:numPr>
          <w:ilvl w:val="0"/>
          <w:numId w:val="2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Został powołany inspektor ochrony danych, z którym można się skontaktować za pomocą poczty elektronicznej: iodpm@wp.pl</w:t>
      </w:r>
    </w:p>
    <w:p w:rsidR="00765197" w:rsidRDefault="009032D1">
      <w:pPr>
        <w:numPr>
          <w:ilvl w:val="0"/>
          <w:numId w:val="2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Dane osobowe Oferentów i Wykonawców przetwarzane będą w celu ww. przetargu, Informacje o tych podmiotach zamieszczone zostaną na oficjalnej stronie internetowej szkoły, tablicy ogłoszeń w siedzibie szkoły.</w:t>
      </w:r>
    </w:p>
    <w:p w:rsidR="00765197" w:rsidRDefault="009032D1">
      <w:pPr>
        <w:numPr>
          <w:ilvl w:val="0"/>
          <w:numId w:val="2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 związku z przetwarzaniem Pani/Pana danych osobowych przysługuje Pani/Panu prawo dostępu do danych osobowych i uzyskania ich kopii, poprawiania, usunięcia (tzw. prawo do bycia zapomnianym), żądania ograniczenia przetwarzania danych osobowych, przenoszenia danych oraz prawo sprzeciwu wobec przetwarzania danych. </w:t>
      </w:r>
    </w:p>
    <w:p w:rsidR="00765197" w:rsidRDefault="009032D1">
      <w:pP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Jeżeli dane przetwarzane są na podstawie zgody osoby, ma ona prawo do cofnięcia zgody na przetwarzanie danych osobowych w dowolnej chwili. </w:t>
      </w:r>
    </w:p>
    <w:p w:rsidR="00765197" w:rsidRDefault="009032D1">
      <w:pPr>
        <w:numPr>
          <w:ilvl w:val="0"/>
          <w:numId w:val="2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Dane będą przekazane podmiotom przetwarzającym je na zlecenie ADO, ale tylko w celu i zakresie niezbędnym dla realizacji ww. celów, tj. podmiotom świadczącym na rzecz ADO usługi IT, doradztwa prawnego, księgowe i sprawozdawcze, przy czym wszystkie ww. podmioty przetwarzają dane na podstawie umów zawartych z ADO i wyłącznie zgodnie z poleceniami ADO. Poza wymienionymi podmiotami Twoje dane mogą zostać udostępnione wyłącznie podmiotom upoważnionym do tego na podstawie przepisów prawa. </w:t>
      </w:r>
    </w:p>
    <w:p w:rsidR="00765197" w:rsidRDefault="009032D1">
      <w:pPr>
        <w:numPr>
          <w:ilvl w:val="0"/>
          <w:numId w:val="2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Pani/Pana dane nie będą przetwarzane w sposób zautomatyzowany i nie będą podlegały automatycznemu profilowaniu.</w:t>
      </w:r>
    </w:p>
    <w:p w:rsidR="00765197" w:rsidRDefault="009032D1">
      <w:pPr>
        <w:numPr>
          <w:ilvl w:val="0"/>
          <w:numId w:val="2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Administrator danych nie będzie przekazywać danych osobowych do państwa trzeciego lub organizacji międzynarodowej. </w:t>
      </w:r>
    </w:p>
    <w:p w:rsidR="00765197" w:rsidRDefault="009032D1">
      <w:pPr>
        <w:numPr>
          <w:ilvl w:val="0"/>
          <w:numId w:val="2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 celu udowodnienia przestrzegania przepisów dotyczących przetwarzania danych osobowych dane mogą być przetwarzane przez okres, w którym Administrator zobowiązany jest do zachowania danych dla udokumentowania spełnienia wymagań prawnych zgodnie z ustawą z dnia 14 lipca 1983 r. o narodowym zasobie archiwalnym i archiwach.</w:t>
      </w:r>
    </w:p>
    <w:p w:rsidR="00765197" w:rsidRDefault="00765197">
      <w:pPr>
        <w:spacing w:after="0" w:line="240" w:lineRule="auto"/>
        <w:jc w:val="both"/>
        <w:rPr>
          <w:rFonts w:ascii="Times New Roman" w:eastAsia="Times New Roman" w:hAnsi="Times New Roman" w:cs="Times New Roman"/>
          <w:color w:val="000000"/>
          <w:sz w:val="24"/>
          <w:szCs w:val="24"/>
        </w:rPr>
      </w:pPr>
    </w:p>
    <w:p w:rsidR="00765197" w:rsidRDefault="009032D1">
      <w:pPr>
        <w:shd w:val="clear" w:color="auto" w:fill="BFBFB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Rozdział 23</w:t>
      </w:r>
    </w:p>
    <w:p w:rsidR="00765197" w:rsidRDefault="009032D1">
      <w:pPr>
        <w:numPr>
          <w:ilvl w:val="0"/>
          <w:numId w:val="10"/>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Zamawiający nie przewiduje zwrotu kosztów udziału w postępowaniu. </w:t>
      </w:r>
    </w:p>
    <w:p w:rsidR="00765197" w:rsidRDefault="009032D1">
      <w:pPr>
        <w:numPr>
          <w:ilvl w:val="0"/>
          <w:numId w:val="10"/>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Zamawiający nie przeprowadził dialogu technicznego. </w:t>
      </w:r>
    </w:p>
    <w:p w:rsidR="00765197" w:rsidRDefault="009032D1">
      <w:pPr>
        <w:numPr>
          <w:ilvl w:val="0"/>
          <w:numId w:val="10"/>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Zamawiający nie przewiduje zawarcia umowy ramowej. </w:t>
      </w:r>
    </w:p>
    <w:p w:rsidR="00765197" w:rsidRDefault="009032D1">
      <w:pPr>
        <w:numPr>
          <w:ilvl w:val="0"/>
          <w:numId w:val="10"/>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Zamawiający nie przewiduje wyboru najkorzystniejszej oferty z zastosowaniem aukcji elektronicznej. </w:t>
      </w:r>
    </w:p>
    <w:p w:rsidR="00765197" w:rsidRDefault="009032D1">
      <w:pPr>
        <w:numPr>
          <w:ilvl w:val="0"/>
          <w:numId w:val="10"/>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Zamawiający nie przewiduje udzielenia zaliczek na poczet wykonania zamówienia. </w:t>
      </w:r>
    </w:p>
    <w:p w:rsidR="00765197" w:rsidRDefault="00765197">
      <w:pPr>
        <w:spacing w:after="0" w:line="240" w:lineRule="auto"/>
        <w:jc w:val="both"/>
        <w:rPr>
          <w:rFonts w:ascii="Times New Roman" w:eastAsia="Times New Roman" w:hAnsi="Times New Roman" w:cs="Times New Roman"/>
          <w:color w:val="000000"/>
          <w:sz w:val="24"/>
          <w:szCs w:val="24"/>
        </w:rPr>
      </w:pPr>
    </w:p>
    <w:p w:rsidR="00765197" w:rsidRDefault="009032D1">
      <w:pPr>
        <w:shd w:val="clear" w:color="auto" w:fill="BFBFBF"/>
        <w:tabs>
          <w:tab w:val="left" w:pos="284"/>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Rozdział 24</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Wykonawcy w toku postępowania o udzielenie zamówienia publicznego przysługują środki ochrony prawnej przewidziane w ustawie z dnia 29 stycznia 2004 r. Prawo zamówień publicznych (</w:t>
      </w:r>
      <w:proofErr w:type="spellStart"/>
      <w:r>
        <w:rPr>
          <w:rFonts w:ascii="Times New Roman" w:eastAsia="Times New Roman" w:hAnsi="Times New Roman" w:cs="Times New Roman"/>
          <w:color w:val="000000"/>
          <w:sz w:val="24"/>
          <w:szCs w:val="24"/>
        </w:rPr>
        <w:t>t,j</w:t>
      </w:r>
      <w:proofErr w:type="spellEnd"/>
      <w:r>
        <w:rPr>
          <w:rFonts w:ascii="Times New Roman" w:eastAsia="Times New Roman" w:hAnsi="Times New Roman" w:cs="Times New Roman"/>
          <w:color w:val="000000"/>
          <w:sz w:val="24"/>
          <w:szCs w:val="24"/>
        </w:rPr>
        <w:t xml:space="preserve">. Dz. U. z 2019 r. poz. 1843 ze zm.).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Wykonawcy, a także innemu podmiotowi, jeżeli ma lub miał interes w uzyskaniu danego zamówienia oraz poniósł lub może ponieść szkodę w wyniku naruszenia przez Zamawiającego przepisów ustawy przysługują środki ochrony prawnej określone w Dziale VI ustawy </w:t>
      </w:r>
      <w:proofErr w:type="spellStart"/>
      <w:r>
        <w:rPr>
          <w:rFonts w:ascii="Times New Roman" w:eastAsia="Times New Roman" w:hAnsi="Times New Roman" w:cs="Times New Roman"/>
          <w:color w:val="000000"/>
          <w:sz w:val="24"/>
          <w:szCs w:val="24"/>
        </w:rPr>
        <w:t>Pzp</w:t>
      </w:r>
      <w:proofErr w:type="spellEnd"/>
      <w:r>
        <w:rPr>
          <w:rFonts w:ascii="Times New Roman" w:eastAsia="Times New Roman" w:hAnsi="Times New Roman" w:cs="Times New Roman"/>
          <w:color w:val="000000"/>
          <w:sz w:val="24"/>
          <w:szCs w:val="24"/>
        </w:rPr>
        <w:t xml:space="preserve">.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Środki ochrony prawnej wobec ogłoszenia o zamówieniu oraz specyfikacji istotnych warunków zamówienia przysługują również organizacjom wpisanym na listę, o której mowa w art. 154 pkt 5 ustawy </w:t>
      </w:r>
      <w:proofErr w:type="spellStart"/>
      <w:r>
        <w:rPr>
          <w:rFonts w:ascii="Times New Roman" w:eastAsia="Times New Roman" w:hAnsi="Times New Roman" w:cs="Times New Roman"/>
          <w:color w:val="000000"/>
          <w:sz w:val="24"/>
          <w:szCs w:val="24"/>
        </w:rPr>
        <w:t>Pzp</w:t>
      </w:r>
      <w:proofErr w:type="spellEnd"/>
      <w:r>
        <w:rPr>
          <w:rFonts w:ascii="Times New Roman" w:eastAsia="Times New Roman" w:hAnsi="Times New Roman" w:cs="Times New Roman"/>
          <w:color w:val="000000"/>
          <w:sz w:val="24"/>
          <w:szCs w:val="24"/>
        </w:rPr>
        <w:t xml:space="preserve">.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Odwołanie przysługuje wyłącznie od niezgodnej z przepisami ustawy czynności Zamawiającego podjętej w postępowaniu o udzielenie zamówienia lub zaniechania czynności, do której zamawiający jest zobowiązany na podstawie ustawy.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Odwołanie wnosi się do Prezesa Izby w formie pisemnej w postaci papierowej albo w postaci elektronicznej lub papierowej, opatrzone własnoręcznym podpisem.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Odwołanie wnosi się w terminie 5 dni od dnia przesłania informacji o czynności Zamawiającego stanowiącej podstawę jego wniesienia – jeżeli zostały przesłane przy użyciu środków komunikacji elektronicznej albo w terminie 7 dni – jeżeli zostały przesłane w inny sposób.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Odwołanie wobec treści ogłoszenia o zamówieniu, a także wobec postanowień specyfikacji istotnych warunków zamówienia, wnosi się w terminie 10 dni od dnia publikacji ogłoszenia w Dzienniku Urzędowym Unii Europejskiej lub zamieszczenia specyfikacji istotnych warunków zamówienia na stronie internetowej.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Odwołanie wobec czynności innych niż określone w ust. 8 i 9 wnosi się w terminie 10 dni od dnia, w którym powzięto lub przy zachowaniu należytej staranności można było powziąć wiadomość o okolicznościach stanowiących podstawę jego wniesienia.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 przypadku wniesienia odwołania wobec treści ogłoszenia o zamówieniu lub postanowień specyfikacji istotnych warunków zamówienia zamawiający może przedłużyć termin składania ofert.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 przypadku wniesienia odwołania po upływie terminu składania ofert bieg terminu związania ofertą ulega zawieszeniu do czasu ogłoszenia orzeczenia przez Izbę.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Zamawiający przesyła niezwłocznie, nie później niż w terminie 2 dni od dnia otrzymania, kopię odwołania innym Wykonawcom uczestniczącym w postępowaniu o udzielenie zamówienia, a jeżeli odwołanie dotyczy treści ogłoszenia o zamówieniu lub postanowień specyfikacji istotnych warunków zamówienia, zamieszcza ją również na stronie internetowej, na której jest zamieszczone ogłoszenie o zamówieniu lub jest udostępniana specyfikacja, wzywając Wykonawców do przystąpienia do postępowania odwoławczego.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postaci papierowej albo elektronicznej z podpisem, a jego kopię przesyła się Zamawiającemu oraz Wykonawcy wnoszącemu odwołanie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Wykonawcy, którzy przystąpili do postępowania odwoławczego, stają się uczestnikami postępowania odwoławczego, jeżeli mają interes w tym, aby odwołanie zostało rozstrzygnięte na korzyść jednej ze stron.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Zamawiający lub odwołujący może zgłosić opozycję przeciw przystąpieniu innego wykonawcy nie później niż do czasu otwarcia rozprawy. Izba uwzględnia opozycję, jeżeli zgłaszający opozycję uprawdopodobni, że wykonawca nie ma interesu w uzyskaniu rozstrzygnięcia na korzyść strony, do której przystąpił; w przeciwnym razie Izba oddala opozycję. Postanowienie o uwzględnieniu albo oddaleniu opozycji Izba może wydać na posiedzeniu niejawnym. Na postanowienie o uwzględnieniu albo oddaleniu opozycji nie przysługuje skarga.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Czynności uczestnika postępowania odwoławczego nie mogą pozostawać w sprzeczności z czynnościami i oświadczeniami strony, do której przystąpił, z zastrzeżeniem zgłoszenia sprzeciwu, o którym mowa w art. 186 ust. 3 ustawy </w:t>
      </w:r>
      <w:proofErr w:type="spellStart"/>
      <w:r>
        <w:rPr>
          <w:rFonts w:ascii="Times New Roman" w:eastAsia="Times New Roman" w:hAnsi="Times New Roman" w:cs="Times New Roman"/>
          <w:color w:val="000000"/>
          <w:sz w:val="24"/>
          <w:szCs w:val="24"/>
        </w:rPr>
        <w:t>Pzp</w:t>
      </w:r>
      <w:proofErr w:type="spellEnd"/>
      <w:r>
        <w:rPr>
          <w:rFonts w:ascii="Times New Roman" w:eastAsia="Times New Roman" w:hAnsi="Times New Roman" w:cs="Times New Roman"/>
          <w:color w:val="000000"/>
          <w:sz w:val="24"/>
          <w:szCs w:val="24"/>
        </w:rPr>
        <w:t xml:space="preserve">, przez uczestnika, który przystąpił do postępowania po stronie Zamawiającego.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Odwołujący oraz Wykonawca wezwany zgodnie z ust. 13 nie mogą następnie korzystać ze środków ochrony prawnej wobec czynności Zamawiającego wykonanych zgodnie z wyrokiem Izby lub sądu albo na podstawie art. 186 ust. 2 i 3 ustawy </w:t>
      </w:r>
      <w:proofErr w:type="spellStart"/>
      <w:r>
        <w:rPr>
          <w:rFonts w:ascii="Times New Roman" w:eastAsia="Times New Roman" w:hAnsi="Times New Roman" w:cs="Times New Roman"/>
          <w:color w:val="000000"/>
          <w:sz w:val="24"/>
          <w:szCs w:val="24"/>
        </w:rPr>
        <w:t>Pzp</w:t>
      </w:r>
      <w:proofErr w:type="spellEnd"/>
      <w:r>
        <w:rPr>
          <w:rFonts w:ascii="Times New Roman" w:eastAsia="Times New Roman" w:hAnsi="Times New Roman" w:cs="Times New Roman"/>
          <w:color w:val="000000"/>
          <w:sz w:val="24"/>
          <w:szCs w:val="24"/>
        </w:rPr>
        <w:t xml:space="preserve">.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Jeżeli koniec terminu do wykonania czynności przypada na sobotę lub dzień ustawowo wolny od pracy, termin upływa dnia następnego po dniu lub dniach wolnych od pracy.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orzeczenie Izby stronom oraz uczestnikom postępowania odwoławczego przysługuje skarga do sądu.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Skargę wnosi się do sądu okręgowego właściwego dla siedziby Zamawiającego.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Skargę wnosi się za pośrednictwem Prezesa Izby w terminie 7 dni od dnia doręczenia orzeczenia Izby, przesyłając jednocześnie jej odpis przeciwnikowi skargi. Złożenie skargi w placówce pocztowej operatora wyznaczonego w rozumieniu ustawy z dnia 23 listopada 2012 r. – Prawo pocztowe jest równoznaczne z jej wniesieniem.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Skarga powinna czynić zadość wymaganiom przewidzianym dla pisma procesowego oraz zawierać oznaczenie zaskarżonego orzeczenia, przytoczenie zarzutów, zwięzłe ich </w:t>
      </w:r>
      <w:r>
        <w:rPr>
          <w:rFonts w:ascii="Times New Roman" w:eastAsia="Times New Roman" w:hAnsi="Times New Roman" w:cs="Times New Roman"/>
          <w:color w:val="000000"/>
          <w:sz w:val="24"/>
          <w:szCs w:val="24"/>
        </w:rPr>
        <w:t xml:space="preserve">uzasadnienie, wskazanie dowodów, a także wniosek o uchylenie orzeczenia lub o zmianę orzeczenia w całości lub w części. </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 postępowaniu toczącym się na skutek wniesienia skargi nie można rozszerzać żądania odwołania ani występować z nowymi żądaniami.</w:t>
      </w:r>
    </w:p>
    <w:p w:rsidR="00765197" w:rsidRDefault="009032D1">
      <w:pPr>
        <w:numPr>
          <w:ilvl w:val="0"/>
          <w:numId w:val="24"/>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Od wyroku sądu lub postanowienia kończącego postępowanie w sprawie nie przysługuje skarga kasacyjna. </w:t>
      </w:r>
    </w:p>
    <w:p w:rsidR="00765197" w:rsidRDefault="00765197">
      <w:pPr>
        <w:spacing w:after="0" w:line="240" w:lineRule="auto"/>
        <w:jc w:val="both"/>
        <w:rPr>
          <w:rFonts w:ascii="Times New Roman" w:eastAsia="Times New Roman" w:hAnsi="Times New Roman" w:cs="Times New Roman"/>
          <w:color w:val="000000"/>
          <w:sz w:val="24"/>
          <w:szCs w:val="24"/>
        </w:rPr>
      </w:pPr>
    </w:p>
    <w:p w:rsidR="00765197" w:rsidRDefault="00765197">
      <w:pPr>
        <w:tabs>
          <w:tab w:val="left" w:pos="284"/>
          <w:tab w:val="left" w:pos="426"/>
        </w:tabs>
        <w:spacing w:after="0" w:line="240" w:lineRule="auto"/>
        <w:jc w:val="right"/>
        <w:rPr>
          <w:rFonts w:ascii="Times New Roman" w:eastAsia="Times New Roman" w:hAnsi="Times New Roman" w:cs="Times New Roman"/>
          <w:sz w:val="24"/>
          <w:szCs w:val="24"/>
        </w:rPr>
      </w:pPr>
    </w:p>
    <w:p w:rsidR="00765197" w:rsidRDefault="009032D1">
      <w:pPr>
        <w:tabs>
          <w:tab w:val="left" w:pos="284"/>
          <w:tab w:val="left" w:pos="426"/>
        </w:tabs>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Dyrektor Zespołu Szkól nr 6</w:t>
      </w:r>
    </w:p>
    <w:p w:rsidR="00765197" w:rsidRDefault="009032D1">
      <w:pPr>
        <w:tabs>
          <w:tab w:val="left" w:pos="284"/>
          <w:tab w:val="left" w:pos="426"/>
        </w:tabs>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im. Karola Brzostowskiego</w:t>
      </w:r>
    </w:p>
    <w:p w:rsidR="00765197" w:rsidRDefault="009032D1">
      <w:pPr>
        <w:tabs>
          <w:tab w:val="left" w:pos="284"/>
          <w:tab w:val="left" w:pos="426"/>
        </w:tabs>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w Suwałkach</w:t>
      </w:r>
    </w:p>
    <w:p w:rsidR="00765197" w:rsidRDefault="009032D1">
      <w:pPr>
        <w:tabs>
          <w:tab w:val="left" w:pos="284"/>
          <w:tab w:val="left" w:pos="426"/>
        </w:tabs>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Joanna Woronko</w:t>
      </w:r>
    </w:p>
    <w:p w:rsidR="00765197" w:rsidRDefault="00765197"/>
    <w:sectPr w:rsidR="00765197">
      <w:headerReference w:type="default" r:id="rId10"/>
      <w:footerReference w:type="default" r:id="rId11"/>
      <w:pgSz w:w="11906" w:h="16838"/>
      <w:pgMar w:top="1985"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AAB" w:rsidRDefault="00472AAB">
      <w:pPr>
        <w:spacing w:after="0" w:line="240" w:lineRule="auto"/>
      </w:pPr>
      <w:r>
        <w:separator/>
      </w:r>
    </w:p>
  </w:endnote>
  <w:endnote w:type="continuationSeparator" w:id="0">
    <w:p w:rsidR="00472AAB" w:rsidRDefault="00472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D20" w:rsidRDefault="00F57D20">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6350">
          <wp:extent cx="5760720" cy="496443"/>
          <wp:effectExtent l="0" t="0" r="0" b="0"/>
          <wp:docPr id="3" name="image3.png" descr="Zestawienie znaków EFS"/>
          <wp:cNvGraphicFramePr/>
          <a:graphic xmlns:a="http://schemas.openxmlformats.org/drawingml/2006/main">
            <a:graphicData uri="http://schemas.openxmlformats.org/drawingml/2006/picture">
              <pic:pic xmlns:pic="http://schemas.openxmlformats.org/drawingml/2006/picture">
                <pic:nvPicPr>
                  <pic:cNvPr id="0" name="image3.png" descr="Zestawienie znaków EFS"/>
                  <pic:cNvPicPr preferRelativeResize="0"/>
                </pic:nvPicPr>
                <pic:blipFill>
                  <a:blip r:embed="rId1"/>
                  <a:srcRect/>
                  <a:stretch>
                    <a:fillRect/>
                  </a:stretch>
                </pic:blipFill>
                <pic:spPr>
                  <a:xfrm>
                    <a:off x="0" y="0"/>
                    <a:ext cx="5760720" cy="496443"/>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AAB" w:rsidRDefault="00472AAB">
      <w:pPr>
        <w:spacing w:after="0" w:line="240" w:lineRule="auto"/>
      </w:pPr>
      <w:r>
        <w:separator/>
      </w:r>
    </w:p>
  </w:footnote>
  <w:footnote w:type="continuationSeparator" w:id="0">
    <w:p w:rsidR="00472AAB" w:rsidRDefault="00472A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7D20" w:rsidRDefault="00F57D2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635" distL="114300" distR="121920" simplePos="0" relativeHeight="251658240" behindDoc="0" locked="0" layoutInCell="1" hidden="0" allowOverlap="1">
          <wp:simplePos x="0" y="0"/>
          <wp:positionH relativeFrom="column">
            <wp:posOffset>-171449</wp:posOffset>
          </wp:positionH>
          <wp:positionV relativeFrom="paragraph">
            <wp:posOffset>-181609</wp:posOffset>
          </wp:positionV>
          <wp:extent cx="601980" cy="837565"/>
          <wp:effectExtent l="0" t="0" r="0" b="0"/>
          <wp:wrapSquare wrapText="bothSides" distT="0" distB="635" distL="114300" distR="121920"/>
          <wp:docPr id="2" name="image2.png" descr="Znalezione obrazy dla zapytania logo miasto suwałki"/>
          <wp:cNvGraphicFramePr/>
          <a:graphic xmlns:a="http://schemas.openxmlformats.org/drawingml/2006/main">
            <a:graphicData uri="http://schemas.openxmlformats.org/drawingml/2006/picture">
              <pic:pic xmlns:pic="http://schemas.openxmlformats.org/drawingml/2006/picture">
                <pic:nvPicPr>
                  <pic:cNvPr id="0" name="image2.png" descr="Znalezione obrazy dla zapytania logo miasto suwałki"/>
                  <pic:cNvPicPr preferRelativeResize="0"/>
                </pic:nvPicPr>
                <pic:blipFill>
                  <a:blip r:embed="rId1"/>
                  <a:srcRect/>
                  <a:stretch>
                    <a:fillRect/>
                  </a:stretch>
                </pic:blipFill>
                <pic:spPr>
                  <a:xfrm>
                    <a:off x="0" y="0"/>
                    <a:ext cx="601980" cy="83756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628650</wp:posOffset>
          </wp:positionH>
          <wp:positionV relativeFrom="paragraph">
            <wp:posOffset>75565</wp:posOffset>
          </wp:positionV>
          <wp:extent cx="1074420" cy="42037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074420" cy="4203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4888"/>
    <w:multiLevelType w:val="multilevel"/>
    <w:tmpl w:val="A75AB5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A71B08"/>
    <w:multiLevelType w:val="multilevel"/>
    <w:tmpl w:val="5A6E9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455AB2"/>
    <w:multiLevelType w:val="multilevel"/>
    <w:tmpl w:val="585E7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6E07A8"/>
    <w:multiLevelType w:val="multilevel"/>
    <w:tmpl w:val="F65A85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9F7CC7"/>
    <w:multiLevelType w:val="hybridMultilevel"/>
    <w:tmpl w:val="487E5E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A64ADE"/>
    <w:multiLevelType w:val="multilevel"/>
    <w:tmpl w:val="C6100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243255"/>
    <w:multiLevelType w:val="multilevel"/>
    <w:tmpl w:val="4B7429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DF388B"/>
    <w:multiLevelType w:val="multilevel"/>
    <w:tmpl w:val="B9ACA858"/>
    <w:lvl w:ilvl="0">
      <w:start w:val="1"/>
      <w:numFmt w:val="bullet"/>
      <w:lvlText w:val="−"/>
      <w:lvlJc w:val="left"/>
      <w:pPr>
        <w:ind w:left="1463" w:hanging="360"/>
      </w:pPr>
      <w:rPr>
        <w:rFonts w:ascii="Noto Sans Symbols" w:eastAsia="Noto Sans Symbols" w:hAnsi="Noto Sans Symbols" w:cs="Noto Sans Symbols"/>
      </w:rPr>
    </w:lvl>
    <w:lvl w:ilvl="1">
      <w:start w:val="1"/>
      <w:numFmt w:val="bullet"/>
      <w:lvlText w:val="o"/>
      <w:lvlJc w:val="left"/>
      <w:pPr>
        <w:ind w:left="2183" w:hanging="360"/>
      </w:pPr>
      <w:rPr>
        <w:rFonts w:ascii="Courier New" w:eastAsia="Courier New" w:hAnsi="Courier New" w:cs="Courier New"/>
      </w:rPr>
    </w:lvl>
    <w:lvl w:ilvl="2">
      <w:start w:val="1"/>
      <w:numFmt w:val="bullet"/>
      <w:lvlText w:val="▪"/>
      <w:lvlJc w:val="left"/>
      <w:pPr>
        <w:ind w:left="2903" w:hanging="360"/>
      </w:pPr>
      <w:rPr>
        <w:rFonts w:ascii="Noto Sans Symbols" w:eastAsia="Noto Sans Symbols" w:hAnsi="Noto Sans Symbols" w:cs="Noto Sans Symbols"/>
      </w:rPr>
    </w:lvl>
    <w:lvl w:ilvl="3">
      <w:start w:val="1"/>
      <w:numFmt w:val="bullet"/>
      <w:lvlText w:val="●"/>
      <w:lvlJc w:val="left"/>
      <w:pPr>
        <w:ind w:left="3623" w:hanging="360"/>
      </w:pPr>
      <w:rPr>
        <w:rFonts w:ascii="Noto Sans Symbols" w:eastAsia="Noto Sans Symbols" w:hAnsi="Noto Sans Symbols" w:cs="Noto Sans Symbols"/>
      </w:rPr>
    </w:lvl>
    <w:lvl w:ilvl="4">
      <w:start w:val="1"/>
      <w:numFmt w:val="bullet"/>
      <w:lvlText w:val="o"/>
      <w:lvlJc w:val="left"/>
      <w:pPr>
        <w:ind w:left="4343" w:hanging="360"/>
      </w:pPr>
      <w:rPr>
        <w:rFonts w:ascii="Courier New" w:eastAsia="Courier New" w:hAnsi="Courier New" w:cs="Courier New"/>
      </w:rPr>
    </w:lvl>
    <w:lvl w:ilvl="5">
      <w:start w:val="1"/>
      <w:numFmt w:val="bullet"/>
      <w:lvlText w:val="▪"/>
      <w:lvlJc w:val="left"/>
      <w:pPr>
        <w:ind w:left="5063" w:hanging="360"/>
      </w:pPr>
      <w:rPr>
        <w:rFonts w:ascii="Noto Sans Symbols" w:eastAsia="Noto Sans Symbols" w:hAnsi="Noto Sans Symbols" w:cs="Noto Sans Symbols"/>
      </w:rPr>
    </w:lvl>
    <w:lvl w:ilvl="6">
      <w:start w:val="1"/>
      <w:numFmt w:val="bullet"/>
      <w:lvlText w:val="●"/>
      <w:lvlJc w:val="left"/>
      <w:pPr>
        <w:ind w:left="5783" w:hanging="360"/>
      </w:pPr>
      <w:rPr>
        <w:rFonts w:ascii="Noto Sans Symbols" w:eastAsia="Noto Sans Symbols" w:hAnsi="Noto Sans Symbols" w:cs="Noto Sans Symbols"/>
      </w:rPr>
    </w:lvl>
    <w:lvl w:ilvl="7">
      <w:start w:val="1"/>
      <w:numFmt w:val="bullet"/>
      <w:lvlText w:val="o"/>
      <w:lvlJc w:val="left"/>
      <w:pPr>
        <w:ind w:left="6503" w:hanging="360"/>
      </w:pPr>
      <w:rPr>
        <w:rFonts w:ascii="Courier New" w:eastAsia="Courier New" w:hAnsi="Courier New" w:cs="Courier New"/>
      </w:rPr>
    </w:lvl>
    <w:lvl w:ilvl="8">
      <w:start w:val="1"/>
      <w:numFmt w:val="bullet"/>
      <w:lvlText w:val="▪"/>
      <w:lvlJc w:val="left"/>
      <w:pPr>
        <w:ind w:left="7223" w:hanging="360"/>
      </w:pPr>
      <w:rPr>
        <w:rFonts w:ascii="Noto Sans Symbols" w:eastAsia="Noto Sans Symbols" w:hAnsi="Noto Sans Symbols" w:cs="Noto Sans Symbols"/>
      </w:rPr>
    </w:lvl>
  </w:abstractNum>
  <w:abstractNum w:abstractNumId="8" w15:restartNumberingAfterBreak="0">
    <w:nsid w:val="0EEF20E7"/>
    <w:multiLevelType w:val="multilevel"/>
    <w:tmpl w:val="EE90AD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3E86231"/>
    <w:multiLevelType w:val="multilevel"/>
    <w:tmpl w:val="6A501E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17442F45"/>
    <w:multiLevelType w:val="multilevel"/>
    <w:tmpl w:val="694E6F8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C175D18"/>
    <w:multiLevelType w:val="multilevel"/>
    <w:tmpl w:val="620CC8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CF46E74"/>
    <w:multiLevelType w:val="multilevel"/>
    <w:tmpl w:val="3B408588"/>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20131E5E"/>
    <w:multiLevelType w:val="multilevel"/>
    <w:tmpl w:val="4484E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36D34C8"/>
    <w:multiLevelType w:val="multilevel"/>
    <w:tmpl w:val="2B105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408092E"/>
    <w:multiLevelType w:val="hybridMultilevel"/>
    <w:tmpl w:val="D912125E"/>
    <w:lvl w:ilvl="0" w:tplc="EB7E080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28463FD7"/>
    <w:multiLevelType w:val="multilevel"/>
    <w:tmpl w:val="CD524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CB736EF"/>
    <w:multiLevelType w:val="multilevel"/>
    <w:tmpl w:val="56743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D376453"/>
    <w:multiLevelType w:val="multilevel"/>
    <w:tmpl w:val="FE50E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ECE427E"/>
    <w:multiLevelType w:val="multilevel"/>
    <w:tmpl w:val="26DE84F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32B037E4"/>
    <w:multiLevelType w:val="multilevel"/>
    <w:tmpl w:val="E3F238F4"/>
    <w:lvl w:ilvl="0">
      <w:start w:val="1"/>
      <w:numFmt w:val="decimal"/>
      <w:lvlText w:val="%1."/>
      <w:lvlJc w:val="left"/>
      <w:pPr>
        <w:ind w:left="743" w:hanging="360"/>
      </w:pPr>
    </w:lvl>
    <w:lvl w:ilvl="1">
      <w:start w:val="1"/>
      <w:numFmt w:val="lowerLetter"/>
      <w:lvlText w:val="%2."/>
      <w:lvlJc w:val="left"/>
      <w:pPr>
        <w:ind w:left="1463" w:hanging="360"/>
      </w:pPr>
    </w:lvl>
    <w:lvl w:ilvl="2">
      <w:start w:val="1"/>
      <w:numFmt w:val="lowerRoman"/>
      <w:lvlText w:val="%3."/>
      <w:lvlJc w:val="right"/>
      <w:pPr>
        <w:ind w:left="2183" w:hanging="180"/>
      </w:pPr>
    </w:lvl>
    <w:lvl w:ilvl="3">
      <w:start w:val="1"/>
      <w:numFmt w:val="decimal"/>
      <w:lvlText w:val="%4."/>
      <w:lvlJc w:val="left"/>
      <w:pPr>
        <w:ind w:left="2903" w:hanging="360"/>
      </w:pPr>
    </w:lvl>
    <w:lvl w:ilvl="4">
      <w:start w:val="1"/>
      <w:numFmt w:val="lowerLetter"/>
      <w:lvlText w:val="%5."/>
      <w:lvlJc w:val="left"/>
      <w:pPr>
        <w:ind w:left="3623" w:hanging="360"/>
      </w:pPr>
    </w:lvl>
    <w:lvl w:ilvl="5">
      <w:start w:val="1"/>
      <w:numFmt w:val="lowerRoman"/>
      <w:lvlText w:val="%6."/>
      <w:lvlJc w:val="right"/>
      <w:pPr>
        <w:ind w:left="4343" w:hanging="180"/>
      </w:pPr>
    </w:lvl>
    <w:lvl w:ilvl="6">
      <w:start w:val="1"/>
      <w:numFmt w:val="decimal"/>
      <w:lvlText w:val="%7."/>
      <w:lvlJc w:val="left"/>
      <w:pPr>
        <w:ind w:left="5063" w:hanging="360"/>
      </w:pPr>
    </w:lvl>
    <w:lvl w:ilvl="7">
      <w:start w:val="1"/>
      <w:numFmt w:val="lowerLetter"/>
      <w:lvlText w:val="%8."/>
      <w:lvlJc w:val="left"/>
      <w:pPr>
        <w:ind w:left="5783" w:hanging="360"/>
      </w:pPr>
    </w:lvl>
    <w:lvl w:ilvl="8">
      <w:start w:val="1"/>
      <w:numFmt w:val="lowerRoman"/>
      <w:lvlText w:val="%9."/>
      <w:lvlJc w:val="right"/>
      <w:pPr>
        <w:ind w:left="6503" w:hanging="180"/>
      </w:pPr>
    </w:lvl>
  </w:abstractNum>
  <w:abstractNum w:abstractNumId="21" w15:restartNumberingAfterBreak="0">
    <w:nsid w:val="33E45E41"/>
    <w:multiLevelType w:val="multilevel"/>
    <w:tmpl w:val="8200D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44A4428"/>
    <w:multiLevelType w:val="multilevel"/>
    <w:tmpl w:val="F5A68A74"/>
    <w:lvl w:ilvl="0">
      <w:start w:val="1"/>
      <w:numFmt w:val="bullet"/>
      <w:lvlText w:val="−"/>
      <w:lvlJc w:val="left"/>
      <w:pPr>
        <w:ind w:left="1463" w:hanging="360"/>
      </w:pPr>
      <w:rPr>
        <w:rFonts w:ascii="Noto Sans Symbols" w:eastAsia="Noto Sans Symbols" w:hAnsi="Noto Sans Symbols" w:cs="Noto Sans Symbols"/>
      </w:rPr>
    </w:lvl>
    <w:lvl w:ilvl="1">
      <w:start w:val="1"/>
      <w:numFmt w:val="bullet"/>
      <w:lvlText w:val="o"/>
      <w:lvlJc w:val="left"/>
      <w:pPr>
        <w:ind w:left="2183" w:hanging="360"/>
      </w:pPr>
      <w:rPr>
        <w:rFonts w:ascii="Courier New" w:eastAsia="Courier New" w:hAnsi="Courier New" w:cs="Courier New"/>
      </w:rPr>
    </w:lvl>
    <w:lvl w:ilvl="2">
      <w:start w:val="1"/>
      <w:numFmt w:val="bullet"/>
      <w:lvlText w:val="▪"/>
      <w:lvlJc w:val="left"/>
      <w:pPr>
        <w:ind w:left="2903" w:hanging="360"/>
      </w:pPr>
      <w:rPr>
        <w:rFonts w:ascii="Noto Sans Symbols" w:eastAsia="Noto Sans Symbols" w:hAnsi="Noto Sans Symbols" w:cs="Noto Sans Symbols"/>
      </w:rPr>
    </w:lvl>
    <w:lvl w:ilvl="3">
      <w:start w:val="1"/>
      <w:numFmt w:val="bullet"/>
      <w:lvlText w:val="●"/>
      <w:lvlJc w:val="left"/>
      <w:pPr>
        <w:ind w:left="3623" w:hanging="360"/>
      </w:pPr>
      <w:rPr>
        <w:rFonts w:ascii="Noto Sans Symbols" w:eastAsia="Noto Sans Symbols" w:hAnsi="Noto Sans Symbols" w:cs="Noto Sans Symbols"/>
      </w:rPr>
    </w:lvl>
    <w:lvl w:ilvl="4">
      <w:start w:val="1"/>
      <w:numFmt w:val="bullet"/>
      <w:lvlText w:val="o"/>
      <w:lvlJc w:val="left"/>
      <w:pPr>
        <w:ind w:left="4343" w:hanging="360"/>
      </w:pPr>
      <w:rPr>
        <w:rFonts w:ascii="Courier New" w:eastAsia="Courier New" w:hAnsi="Courier New" w:cs="Courier New"/>
      </w:rPr>
    </w:lvl>
    <w:lvl w:ilvl="5">
      <w:start w:val="1"/>
      <w:numFmt w:val="bullet"/>
      <w:lvlText w:val="▪"/>
      <w:lvlJc w:val="left"/>
      <w:pPr>
        <w:ind w:left="5063" w:hanging="360"/>
      </w:pPr>
      <w:rPr>
        <w:rFonts w:ascii="Noto Sans Symbols" w:eastAsia="Noto Sans Symbols" w:hAnsi="Noto Sans Symbols" w:cs="Noto Sans Symbols"/>
      </w:rPr>
    </w:lvl>
    <w:lvl w:ilvl="6">
      <w:start w:val="1"/>
      <w:numFmt w:val="bullet"/>
      <w:lvlText w:val="●"/>
      <w:lvlJc w:val="left"/>
      <w:pPr>
        <w:ind w:left="5783" w:hanging="360"/>
      </w:pPr>
      <w:rPr>
        <w:rFonts w:ascii="Noto Sans Symbols" w:eastAsia="Noto Sans Symbols" w:hAnsi="Noto Sans Symbols" w:cs="Noto Sans Symbols"/>
      </w:rPr>
    </w:lvl>
    <w:lvl w:ilvl="7">
      <w:start w:val="1"/>
      <w:numFmt w:val="bullet"/>
      <w:lvlText w:val="o"/>
      <w:lvlJc w:val="left"/>
      <w:pPr>
        <w:ind w:left="6503" w:hanging="360"/>
      </w:pPr>
      <w:rPr>
        <w:rFonts w:ascii="Courier New" w:eastAsia="Courier New" w:hAnsi="Courier New" w:cs="Courier New"/>
      </w:rPr>
    </w:lvl>
    <w:lvl w:ilvl="8">
      <w:start w:val="1"/>
      <w:numFmt w:val="bullet"/>
      <w:lvlText w:val="▪"/>
      <w:lvlJc w:val="left"/>
      <w:pPr>
        <w:ind w:left="7223" w:hanging="360"/>
      </w:pPr>
      <w:rPr>
        <w:rFonts w:ascii="Noto Sans Symbols" w:eastAsia="Noto Sans Symbols" w:hAnsi="Noto Sans Symbols" w:cs="Noto Sans Symbols"/>
      </w:rPr>
    </w:lvl>
  </w:abstractNum>
  <w:abstractNum w:abstractNumId="23" w15:restartNumberingAfterBreak="0">
    <w:nsid w:val="377B18D6"/>
    <w:multiLevelType w:val="multilevel"/>
    <w:tmpl w:val="F7AAD00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E620639"/>
    <w:multiLevelType w:val="multilevel"/>
    <w:tmpl w:val="BF582B0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F182FC4"/>
    <w:multiLevelType w:val="multilevel"/>
    <w:tmpl w:val="630AE35C"/>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15:restartNumberingAfterBreak="0">
    <w:nsid w:val="3FE16A70"/>
    <w:multiLevelType w:val="hybridMultilevel"/>
    <w:tmpl w:val="306615B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3FE73A13"/>
    <w:multiLevelType w:val="multilevel"/>
    <w:tmpl w:val="58D08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4BE7624"/>
    <w:multiLevelType w:val="hybridMultilevel"/>
    <w:tmpl w:val="0DEC8F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4E72494"/>
    <w:multiLevelType w:val="multilevel"/>
    <w:tmpl w:val="1A047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88A19C1"/>
    <w:multiLevelType w:val="multilevel"/>
    <w:tmpl w:val="7F46162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D1B45FE"/>
    <w:multiLevelType w:val="multilevel"/>
    <w:tmpl w:val="A9140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2BC2D4A"/>
    <w:multiLevelType w:val="multilevel"/>
    <w:tmpl w:val="5F1ADB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45A4065"/>
    <w:multiLevelType w:val="multilevel"/>
    <w:tmpl w:val="5E00A7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55734C7"/>
    <w:multiLevelType w:val="multilevel"/>
    <w:tmpl w:val="DD5A51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72A37F3"/>
    <w:multiLevelType w:val="multilevel"/>
    <w:tmpl w:val="469050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7D97874"/>
    <w:multiLevelType w:val="multilevel"/>
    <w:tmpl w:val="76089F1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D7A5FF7"/>
    <w:multiLevelType w:val="multilevel"/>
    <w:tmpl w:val="A9EC318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8" w15:restartNumberingAfterBreak="0">
    <w:nsid w:val="5F050C08"/>
    <w:multiLevelType w:val="multilevel"/>
    <w:tmpl w:val="7BB2D736"/>
    <w:lvl w:ilvl="0">
      <w:start w:val="1"/>
      <w:numFmt w:val="bullet"/>
      <w:lvlText w:val="−"/>
      <w:lvlJc w:val="left"/>
      <w:pPr>
        <w:ind w:left="1065" w:hanging="705"/>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685" w:hanging="705"/>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F365C41"/>
    <w:multiLevelType w:val="multilevel"/>
    <w:tmpl w:val="F9583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2122697"/>
    <w:multiLevelType w:val="multilevel"/>
    <w:tmpl w:val="4824DCB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1" w15:restartNumberingAfterBreak="0">
    <w:nsid w:val="65663FF4"/>
    <w:multiLevelType w:val="multilevel"/>
    <w:tmpl w:val="4578A4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7993215"/>
    <w:multiLevelType w:val="multilevel"/>
    <w:tmpl w:val="2A4895E6"/>
    <w:lvl w:ilvl="0">
      <w:start w:val="1"/>
      <w:numFmt w:val="bullet"/>
      <w:lvlText w:val="−"/>
      <w:lvlJc w:val="left"/>
      <w:pPr>
        <w:ind w:left="1065" w:hanging="705"/>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7AE4C53"/>
    <w:multiLevelType w:val="multilevel"/>
    <w:tmpl w:val="C15A34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8432532"/>
    <w:multiLevelType w:val="multilevel"/>
    <w:tmpl w:val="64F47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F1D7DF5"/>
    <w:multiLevelType w:val="multilevel"/>
    <w:tmpl w:val="CCD241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1370CFB"/>
    <w:multiLevelType w:val="multilevel"/>
    <w:tmpl w:val="6C7412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58A7C80"/>
    <w:multiLevelType w:val="hybridMultilevel"/>
    <w:tmpl w:val="706ECE12"/>
    <w:lvl w:ilvl="0" w:tplc="0415000F">
      <w:start w:val="1"/>
      <w:numFmt w:val="decimal"/>
      <w:lvlText w:val="%1."/>
      <w:lvlJc w:val="left"/>
      <w:pPr>
        <w:ind w:left="720" w:hanging="360"/>
      </w:pPr>
    </w:lvl>
    <w:lvl w:ilvl="1" w:tplc="F06AC90A">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C6510A4"/>
    <w:multiLevelType w:val="multilevel"/>
    <w:tmpl w:val="2AC2C5F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E22359F"/>
    <w:multiLevelType w:val="multilevel"/>
    <w:tmpl w:val="A01006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10"/>
  </w:num>
  <w:num w:numId="2">
    <w:abstractNumId w:val="48"/>
  </w:num>
  <w:num w:numId="3">
    <w:abstractNumId w:val="16"/>
  </w:num>
  <w:num w:numId="4">
    <w:abstractNumId w:val="19"/>
  </w:num>
  <w:num w:numId="5">
    <w:abstractNumId w:val="27"/>
  </w:num>
  <w:num w:numId="6">
    <w:abstractNumId w:val="36"/>
  </w:num>
  <w:num w:numId="7">
    <w:abstractNumId w:val="40"/>
  </w:num>
  <w:num w:numId="8">
    <w:abstractNumId w:val="44"/>
  </w:num>
  <w:num w:numId="9">
    <w:abstractNumId w:val="2"/>
  </w:num>
  <w:num w:numId="10">
    <w:abstractNumId w:val="11"/>
  </w:num>
  <w:num w:numId="11">
    <w:abstractNumId w:val="17"/>
  </w:num>
  <w:num w:numId="12">
    <w:abstractNumId w:val="30"/>
  </w:num>
  <w:num w:numId="13">
    <w:abstractNumId w:val="43"/>
  </w:num>
  <w:num w:numId="14">
    <w:abstractNumId w:val="3"/>
  </w:num>
  <w:num w:numId="15">
    <w:abstractNumId w:val="42"/>
  </w:num>
  <w:num w:numId="16">
    <w:abstractNumId w:val="9"/>
  </w:num>
  <w:num w:numId="17">
    <w:abstractNumId w:val="33"/>
  </w:num>
  <w:num w:numId="18">
    <w:abstractNumId w:val="25"/>
  </w:num>
  <w:num w:numId="19">
    <w:abstractNumId w:val="49"/>
  </w:num>
  <w:num w:numId="20">
    <w:abstractNumId w:val="23"/>
  </w:num>
  <w:num w:numId="21">
    <w:abstractNumId w:val="22"/>
  </w:num>
  <w:num w:numId="22">
    <w:abstractNumId w:val="7"/>
  </w:num>
  <w:num w:numId="23">
    <w:abstractNumId w:val="46"/>
  </w:num>
  <w:num w:numId="24">
    <w:abstractNumId w:val="45"/>
  </w:num>
  <w:num w:numId="25">
    <w:abstractNumId w:val="1"/>
  </w:num>
  <w:num w:numId="26">
    <w:abstractNumId w:val="0"/>
  </w:num>
  <w:num w:numId="27">
    <w:abstractNumId w:val="31"/>
  </w:num>
  <w:num w:numId="28">
    <w:abstractNumId w:val="12"/>
  </w:num>
  <w:num w:numId="29">
    <w:abstractNumId w:val="14"/>
  </w:num>
  <w:num w:numId="30">
    <w:abstractNumId w:val="39"/>
  </w:num>
  <w:num w:numId="31">
    <w:abstractNumId w:val="18"/>
  </w:num>
  <w:num w:numId="32">
    <w:abstractNumId w:val="34"/>
  </w:num>
  <w:num w:numId="33">
    <w:abstractNumId w:val="37"/>
  </w:num>
  <w:num w:numId="34">
    <w:abstractNumId w:val="32"/>
  </w:num>
  <w:num w:numId="35">
    <w:abstractNumId w:val="5"/>
  </w:num>
  <w:num w:numId="36">
    <w:abstractNumId w:val="8"/>
  </w:num>
  <w:num w:numId="37">
    <w:abstractNumId w:val="20"/>
  </w:num>
  <w:num w:numId="38">
    <w:abstractNumId w:val="13"/>
  </w:num>
  <w:num w:numId="39">
    <w:abstractNumId w:val="24"/>
  </w:num>
  <w:num w:numId="40">
    <w:abstractNumId w:val="21"/>
  </w:num>
  <w:num w:numId="41">
    <w:abstractNumId w:val="29"/>
  </w:num>
  <w:num w:numId="42">
    <w:abstractNumId w:val="41"/>
  </w:num>
  <w:num w:numId="43">
    <w:abstractNumId w:val="6"/>
  </w:num>
  <w:num w:numId="44">
    <w:abstractNumId w:val="38"/>
  </w:num>
  <w:num w:numId="45">
    <w:abstractNumId w:val="35"/>
  </w:num>
  <w:num w:numId="46">
    <w:abstractNumId w:val="28"/>
  </w:num>
  <w:num w:numId="47">
    <w:abstractNumId w:val="26"/>
  </w:num>
  <w:num w:numId="48">
    <w:abstractNumId w:val="15"/>
  </w:num>
  <w:num w:numId="49">
    <w:abstractNumId w:val="47"/>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197"/>
    <w:rsid w:val="003C7BAD"/>
    <w:rsid w:val="00472AAB"/>
    <w:rsid w:val="00736EF6"/>
    <w:rsid w:val="00765197"/>
    <w:rsid w:val="009032D1"/>
    <w:rsid w:val="00AD6D35"/>
    <w:rsid w:val="00C15349"/>
    <w:rsid w:val="00D34A73"/>
    <w:rsid w:val="00E72CD8"/>
    <w:rsid w:val="00F57D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C422E"/>
  <w15:docId w15:val="{9715F9A5-6D0A-4D62-9500-6E1139361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80" w:after="120"/>
      <w:outlineLvl w:val="0"/>
    </w:pPr>
    <w:rPr>
      <w:b/>
      <w:sz w:val="48"/>
      <w:szCs w:val="48"/>
    </w:rPr>
  </w:style>
  <w:style w:type="paragraph" w:styleId="Nagwek2">
    <w:name w:val="heading 2"/>
    <w:basedOn w:val="Normalny"/>
    <w:next w:val="Normalny"/>
    <w:pPr>
      <w:keepNext/>
      <w:keepLines/>
      <w:spacing w:before="360" w:after="80"/>
      <w:outlineLvl w:val="1"/>
    </w:pPr>
    <w:rPr>
      <w:b/>
      <w:sz w:val="36"/>
      <w:szCs w:val="36"/>
    </w:rPr>
  </w:style>
  <w:style w:type="paragraph" w:styleId="Nagwek3">
    <w:name w:val="heading 3"/>
    <w:basedOn w:val="Normalny"/>
    <w:next w:val="Normalny"/>
    <w:pPr>
      <w:keepNext/>
      <w:keepLines/>
      <w:spacing w:before="280" w:after="80"/>
      <w:outlineLvl w:val="2"/>
    </w:pPr>
    <w:rPr>
      <w:b/>
      <w:sz w:val="28"/>
      <w:szCs w:val="28"/>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rPr>
  </w:style>
  <w:style w:type="paragraph" w:styleId="Nagwek6">
    <w:name w:val="heading 6"/>
    <w:basedOn w:val="Normalny"/>
    <w:next w:val="Normalny"/>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before="480" w:after="120"/>
    </w:pPr>
    <w:rPr>
      <w:b/>
      <w:sz w:val="72"/>
      <w:szCs w:val="72"/>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Akapitzlist">
    <w:name w:val="List Paragraph"/>
    <w:basedOn w:val="Normalny"/>
    <w:uiPriority w:val="34"/>
    <w:qFormat/>
    <w:rsid w:val="00C153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cpubenchmark.net/cpu_list.ph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pubenchmark.net/cpu_list.ph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pubenchmark.net/cpu_list.ph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10455</Words>
  <Characters>62730</Characters>
  <Application>Microsoft Office Word</Application>
  <DocSecurity>0</DocSecurity>
  <Lines>522</Lines>
  <Paragraphs>146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Kalejta</dc:creator>
  <cp:lastModifiedBy>Kalejta</cp:lastModifiedBy>
  <cp:revision>3</cp:revision>
  <dcterms:created xsi:type="dcterms:W3CDTF">2020-10-26T12:42:00Z</dcterms:created>
  <dcterms:modified xsi:type="dcterms:W3CDTF">2020-10-26T12:45:00Z</dcterms:modified>
</cp:coreProperties>
</file>